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6B" w:rsidRDefault="004F62A6">
      <w:pPr>
        <w:rPr>
          <w:rFonts w:ascii="Times New Roman" w:hAnsi="Times New Roman"/>
          <w:smallCaps/>
        </w:rPr>
      </w:pPr>
      <w:bookmarkStart w:id="0" w:name="_GoBack"/>
      <w:bookmarkEnd w:id="0"/>
      <w:r>
        <w:rPr>
          <w:rFonts w:eastAsia="Times New Roman" w:cs="Times New Roman"/>
          <w:noProof/>
          <w:lang w:eastAsia="zh-CN"/>
        </w:rPr>
        <w:drawing>
          <wp:inline distT="0" distB="0" distL="0" distR="0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6B" w:rsidRDefault="00F90E6B">
      <w:pPr>
        <w:rPr>
          <w:rFonts w:ascii="Times New Roman" w:hAnsi="Times New Roman"/>
          <w:smallCaps/>
        </w:rPr>
      </w:pPr>
    </w:p>
    <w:p w:rsidR="00F90E6B" w:rsidRDefault="004F62A6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TTPK10 Teaterns teori och praktik. Påbyggnadskurs 30 hp</w:t>
      </w:r>
    </w:p>
    <w:p w:rsidR="00F90E6B" w:rsidRDefault="00F90E6B">
      <w:pPr>
        <w:rPr>
          <w:rFonts w:ascii="Times New Roman" w:hAnsi="Times New Roman"/>
          <w:smallCaps/>
        </w:rPr>
      </w:pPr>
    </w:p>
    <w:p w:rsidR="00F90E6B" w:rsidRDefault="004F6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Delkurs 2. </w:t>
      </w:r>
      <w:r>
        <w:rPr>
          <w:rFonts w:ascii="Times New Roman" w:hAnsi="Times New Roman"/>
          <w:b/>
        </w:rPr>
        <w:t>Teaterteoretisk och metodisk tillämpning</w:t>
      </w:r>
      <w:r>
        <w:rPr>
          <w:rFonts w:ascii="Times New Roman" w:hAnsi="Times New Roman"/>
        </w:rPr>
        <w:t>, 7,5 hp</w:t>
      </w:r>
    </w:p>
    <w:p w:rsidR="00F90E6B" w:rsidRDefault="004F62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-Roman"/>
          <w:szCs w:val="28"/>
          <w:lang w:bidi="sv-SE"/>
        </w:rPr>
        <w:t xml:space="preserve">(Fastställd i Sektionsstyrelse 2, SOL-Centrum, </w:t>
      </w:r>
      <w:r>
        <w:rPr>
          <w:rFonts w:ascii="Times New Roman" w:hAnsi="Times New Roman" w:cs="Times-Roman"/>
          <w:szCs w:val="28"/>
          <w:lang w:val="en-US" w:bidi="sv-SE"/>
        </w:rPr>
        <w:t xml:space="preserve">31 </w:t>
      </w:r>
      <w:r>
        <w:rPr>
          <w:rFonts w:ascii="Times New Roman" w:hAnsi="Times New Roman" w:cs="Times-Roman"/>
          <w:szCs w:val="28"/>
          <w:lang w:bidi="sv-SE"/>
        </w:rPr>
        <w:t>maj 2017)</w:t>
      </w:r>
    </w:p>
    <w:p w:rsidR="00F90E6B" w:rsidRDefault="00F90E6B">
      <w:pPr>
        <w:tabs>
          <w:tab w:val="left" w:pos="5529"/>
        </w:tabs>
        <w:rPr>
          <w:rFonts w:ascii="Times New Roman" w:hAnsi="Times New Roman"/>
          <w:sz w:val="36"/>
        </w:rPr>
      </w:pPr>
    </w:p>
    <w:p w:rsidR="00F90E6B" w:rsidRDefault="004F62A6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Litteratur</w:t>
      </w:r>
    </w:p>
    <w:p w:rsidR="00F90E6B" w:rsidRDefault="00F90E6B">
      <w:pPr>
        <w:ind w:left="567" w:right="561" w:hanging="283"/>
        <w:rPr>
          <w:rFonts w:ascii="Times New Roman" w:hAnsi="Times New Roman" w:cs="Tahoma"/>
          <w:szCs w:val="26"/>
        </w:rPr>
      </w:pPr>
    </w:p>
    <w:p w:rsidR="00F90E6B" w:rsidRDefault="004F62A6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Birgerstam, Pirjo (2000). </w:t>
      </w:r>
      <w:r>
        <w:rPr>
          <w:rFonts w:ascii="Times New Roman" w:hAnsi="Times New Roman" w:cs="Tahoma"/>
          <w:i/>
          <w:szCs w:val="26"/>
        </w:rPr>
        <w:t xml:space="preserve">Skapande handling. Om idéernas </w:t>
      </w:r>
      <w:r>
        <w:rPr>
          <w:rFonts w:ascii="Times New Roman" w:hAnsi="Times New Roman" w:cs="Tahoma"/>
          <w:i/>
          <w:szCs w:val="26"/>
        </w:rPr>
        <w:t>födelse</w:t>
      </w:r>
      <w:r>
        <w:rPr>
          <w:rFonts w:ascii="Times New Roman" w:hAnsi="Times New Roman" w:cs="Tahoma"/>
          <w:szCs w:val="26"/>
        </w:rPr>
        <w:t>. Lund: Studentlitteratur. (100 s)</w:t>
      </w:r>
    </w:p>
    <w:p w:rsidR="00F90E6B" w:rsidRDefault="004F62A6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Bogart, Anne (2007), </w:t>
      </w:r>
      <w:r>
        <w:rPr>
          <w:rFonts w:ascii="Times New Roman" w:hAnsi="Times New Roman" w:cs="Tahoma"/>
          <w:i/>
          <w:szCs w:val="26"/>
        </w:rPr>
        <w:t>And then, you act. Making art in an unpredictable world</w:t>
      </w:r>
      <w:r>
        <w:rPr>
          <w:rFonts w:ascii="Times New Roman" w:hAnsi="Times New Roman" w:cs="Tahoma"/>
          <w:szCs w:val="26"/>
        </w:rPr>
        <w:t>, London &amp; New York: Routledge (50 s)</w:t>
      </w:r>
    </w:p>
    <w:p w:rsidR="00F90E6B" w:rsidRDefault="004F62A6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imes New Roman"/>
          <w:szCs w:val="26"/>
        </w:rPr>
        <w:t xml:space="preserve">Csikszentmihalyi, Mihalyi (1997), </w:t>
      </w:r>
      <w:r>
        <w:rPr>
          <w:rFonts w:ascii="Times New Roman" w:hAnsi="Times New Roman" w:cs="Times New Roman"/>
          <w:i/>
        </w:rPr>
        <w:t>Creativity: Flow and the Psychology of Discovery and Invention</w:t>
      </w:r>
      <w:r>
        <w:rPr>
          <w:rFonts w:ascii="Times New Roman" w:hAnsi="Times New Roman" w:cs="Times New Roman"/>
        </w:rPr>
        <w:t>, Lo</w:t>
      </w:r>
      <w:r>
        <w:rPr>
          <w:rFonts w:ascii="Times New Roman" w:hAnsi="Times New Roman" w:cs="Times New Roman"/>
        </w:rPr>
        <w:t xml:space="preserve">ndon &amp; New York: Harper Perennial (100 s) </w:t>
      </w:r>
    </w:p>
    <w:p w:rsidR="00F90E6B" w:rsidRDefault="004F62A6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Tahoma"/>
          <w:szCs w:val="26"/>
        </w:rPr>
        <w:t xml:space="preserve">Dolan, Jill (2006), "The Polemics and Potential of Theatre Studies and Performance". Ingår i: </w:t>
      </w:r>
      <w:r>
        <w:rPr>
          <w:rFonts w:ascii="Times New Roman" w:hAnsi="Times New Roman" w:cs="Tahoma"/>
          <w:i/>
          <w:szCs w:val="26"/>
        </w:rPr>
        <w:t>The Sage Handbook of Performance Studies</w:t>
      </w:r>
      <w:r>
        <w:rPr>
          <w:rFonts w:ascii="Times New Roman" w:hAnsi="Times New Roman" w:cs="Tahoma"/>
          <w:szCs w:val="26"/>
        </w:rPr>
        <w:t>, Madison, D. Soyini och Hamera, Judith (red), London: Sage Publications Ltd. (</w:t>
      </w:r>
      <w:r>
        <w:rPr>
          <w:rFonts w:ascii="Times New Roman" w:hAnsi="Times New Roman" w:cs="Tahoma"/>
          <w:szCs w:val="26"/>
        </w:rPr>
        <w:t>20 s)</w:t>
      </w:r>
    </w:p>
    <w:p w:rsidR="00F90E6B" w:rsidRDefault="004F62A6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Fexeus, Henrik (2012), </w:t>
      </w:r>
      <w:r>
        <w:rPr>
          <w:rFonts w:ascii="Times New Roman" w:hAnsi="Times New Roman"/>
          <w:i/>
        </w:rPr>
        <w:t>Bli kreativ på en timme</w:t>
      </w:r>
      <w:r>
        <w:rPr>
          <w:rFonts w:ascii="Times New Roman" w:hAnsi="Times New Roman"/>
        </w:rPr>
        <w:t>, Stockholm: Bokförlaget Forum. (90 s)</w:t>
      </w:r>
    </w:p>
    <w:p w:rsidR="00F90E6B" w:rsidRDefault="004F62A6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 w:cs="Tahoma"/>
          <w:szCs w:val="26"/>
        </w:rPr>
        <w:t xml:space="preserve">Nelson, Robin (2013), </w:t>
      </w:r>
      <w:r>
        <w:rPr>
          <w:rFonts w:ascii="Times New Roman" w:hAnsi="Times New Roman" w:cs="Tahoma"/>
          <w:i/>
          <w:szCs w:val="26"/>
        </w:rPr>
        <w:t>Practice as Research in the Arts. Principles, Protocols, Pedagogies, Resistances</w:t>
      </w:r>
      <w:r>
        <w:rPr>
          <w:rFonts w:ascii="Times New Roman" w:hAnsi="Times New Roman" w:cs="Tahoma"/>
          <w:szCs w:val="26"/>
        </w:rPr>
        <w:t>, London: Palgrave Macmillan (100 s)</w:t>
      </w:r>
    </w:p>
    <w:p w:rsidR="00F90E6B" w:rsidRDefault="00F90E6B">
      <w:pPr>
        <w:ind w:right="561"/>
        <w:rPr>
          <w:rFonts w:ascii="Times New Roman" w:hAnsi="Times New Roman" w:cs="Tahoma"/>
          <w:szCs w:val="26"/>
        </w:rPr>
      </w:pPr>
    </w:p>
    <w:p w:rsidR="00F90E6B" w:rsidRDefault="004F62A6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Nätmaterial</w:t>
      </w:r>
    </w:p>
    <w:p w:rsidR="00F90E6B" w:rsidRDefault="00F90E6B">
      <w:pPr>
        <w:ind w:right="561"/>
        <w:rPr>
          <w:rFonts w:ascii="Times New Roman" w:hAnsi="Times New Roman" w:cs="Tahoma"/>
          <w:szCs w:val="26"/>
        </w:rPr>
      </w:pPr>
    </w:p>
    <w:p w:rsidR="00F90E6B" w:rsidRDefault="004F62A6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Tahoma"/>
          <w:szCs w:val="26"/>
        </w:rPr>
        <w:lastRenderedPageBreak/>
        <w:t xml:space="preserve">Bornemark, Jonna &amp; Fredrik Svenaeus (2009), </w:t>
      </w:r>
      <w:r>
        <w:rPr>
          <w:rFonts w:ascii="Times New Roman" w:hAnsi="Times New Roman" w:cs="Tahoma"/>
          <w:i/>
          <w:szCs w:val="26"/>
        </w:rPr>
        <w:t>Vad är praktisk kunskap?</w:t>
      </w:r>
      <w:r>
        <w:rPr>
          <w:rFonts w:ascii="Times New Roman" w:hAnsi="Times New Roman" w:cs="Tahoma"/>
          <w:szCs w:val="26"/>
        </w:rPr>
        <w:t xml:space="preserve"> Huddinge: Södertörns högskola. (60 s) (</w:t>
      </w:r>
      <w:r>
        <w:rPr>
          <w:rFonts w:ascii="Times New Roman" w:hAnsi="Times New Roman" w:cs="Courier"/>
          <w:szCs w:val="26"/>
        </w:rPr>
        <w:t>Finns att läsa online via LUB Search)</w:t>
      </w:r>
    </w:p>
    <w:p w:rsidR="00F90E6B" w:rsidRDefault="00F90E6B">
      <w:pPr>
        <w:ind w:left="567" w:right="561" w:hanging="283"/>
        <w:rPr>
          <w:rFonts w:ascii="Times New Roman" w:hAnsi="Times New Roman" w:cs="Courier"/>
          <w:szCs w:val="26"/>
        </w:rPr>
      </w:pPr>
    </w:p>
    <w:p w:rsidR="00F90E6B" w:rsidRDefault="004F62A6">
      <w:pPr>
        <w:ind w:right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Kopia </w:t>
      </w:r>
    </w:p>
    <w:p w:rsidR="00F90E6B" w:rsidRDefault="00F90E6B">
      <w:pPr>
        <w:ind w:right="561"/>
        <w:rPr>
          <w:rFonts w:ascii="Times New Roman" w:hAnsi="Times New Roman"/>
          <w:sz w:val="28"/>
          <w:szCs w:val="28"/>
        </w:rPr>
      </w:pPr>
    </w:p>
    <w:p w:rsidR="00F90E6B" w:rsidRDefault="004F62A6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Alrutz, Megan, Julia Listengarten &amp; M. Van Dyyn Wood (red)(2012). </w:t>
      </w:r>
      <w:r>
        <w:rPr>
          <w:rFonts w:ascii="Times New Roman" w:hAnsi="Times New Roman" w:cs="Tahoma"/>
          <w:i/>
          <w:szCs w:val="26"/>
        </w:rPr>
        <w:t>Playing with Theory in Theatre Prac</w:t>
      </w:r>
      <w:r>
        <w:rPr>
          <w:rFonts w:ascii="Times New Roman" w:hAnsi="Times New Roman" w:cs="Tahoma"/>
          <w:i/>
          <w:szCs w:val="26"/>
        </w:rPr>
        <w:t>tice</w:t>
      </w:r>
      <w:r>
        <w:rPr>
          <w:rFonts w:ascii="Times New Roman" w:hAnsi="Times New Roman" w:cs="Tahoma"/>
          <w:szCs w:val="26"/>
        </w:rPr>
        <w:t>, Basingstoke: Palgrave Macmillan (15 s)</w:t>
      </w:r>
    </w:p>
    <w:p w:rsidR="00F90E6B" w:rsidRDefault="004F62A6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Gustavsson, Bernt (2000). </w:t>
      </w:r>
      <w:r>
        <w:rPr>
          <w:rFonts w:ascii="Times New Roman" w:hAnsi="Times New Roman"/>
          <w:i/>
        </w:rPr>
        <w:t>Kunskapsfilosofi: tre kunskapsformer i historisk belysning</w:t>
      </w:r>
      <w:r>
        <w:rPr>
          <w:rFonts w:ascii="Times New Roman" w:hAnsi="Times New Roman"/>
        </w:rPr>
        <w:t>. Stockholm: Wahlström &amp; Widstrand. (15 s)</w:t>
      </w:r>
    </w:p>
    <w:p w:rsidR="00F90E6B" w:rsidRDefault="004F62A6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Harnow Klausen, Søren (2006), </w:t>
      </w:r>
      <w:r>
        <w:rPr>
          <w:rFonts w:ascii="Times New Roman" w:hAnsi="Times New Roman"/>
          <w:i/>
        </w:rPr>
        <w:t>Vad är vetenskap?</w:t>
      </w:r>
      <w:r>
        <w:rPr>
          <w:rFonts w:ascii="Times New Roman" w:hAnsi="Times New Roman"/>
        </w:rPr>
        <w:t xml:space="preserve"> Stockholm: Natur och kultur. (15 s)</w:t>
      </w:r>
    </w:p>
    <w:p w:rsidR="00F90E6B" w:rsidRDefault="00F90E6B">
      <w:pPr>
        <w:ind w:left="567" w:right="561" w:hanging="283"/>
        <w:rPr>
          <w:rFonts w:ascii="Times New Roman" w:hAnsi="Times New Roman"/>
        </w:rPr>
      </w:pPr>
    </w:p>
    <w:p w:rsidR="00F90E6B" w:rsidRDefault="00F90E6B">
      <w:pPr>
        <w:ind w:right="561"/>
        <w:rPr>
          <w:rFonts w:ascii="Times New Roman" w:hAnsi="Times New Roman" w:cs="Tahoma"/>
          <w:szCs w:val="26"/>
        </w:rPr>
      </w:pPr>
    </w:p>
    <w:p w:rsidR="00F90E6B" w:rsidRDefault="004F62A6">
      <w:pPr>
        <w:ind w:right="561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Totalt: ca 700 s.</w:t>
      </w:r>
    </w:p>
    <w:p w:rsidR="00F90E6B" w:rsidRDefault="00F90E6B">
      <w:pPr>
        <w:ind w:right="561"/>
        <w:rPr>
          <w:rFonts w:ascii="Times New Roman" w:hAnsi="Times New Roman" w:cs="Tahoma"/>
          <w:szCs w:val="26"/>
        </w:rPr>
      </w:pPr>
    </w:p>
    <w:p w:rsidR="00F90E6B" w:rsidRDefault="004F62A6">
      <w:pPr>
        <w:ind w:right="561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I kursen ingår dessutom exempeluppsatser och exkursioner.</w:t>
      </w:r>
    </w:p>
    <w:p w:rsidR="00F90E6B" w:rsidRDefault="00F90E6B"/>
    <w:sectPr w:rsidR="00F90E6B">
      <w:headerReference w:type="default" r:id="rId9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A6" w:rsidRDefault="004F62A6">
      <w:pPr>
        <w:spacing w:after="0" w:line="240" w:lineRule="auto"/>
      </w:pPr>
      <w:r>
        <w:separator/>
      </w:r>
    </w:p>
  </w:endnote>
  <w:endnote w:type="continuationSeparator" w:id="0">
    <w:p w:rsidR="004F62A6" w:rsidRDefault="004F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A6" w:rsidRDefault="004F62A6">
      <w:pPr>
        <w:spacing w:after="0" w:line="240" w:lineRule="auto"/>
      </w:pPr>
      <w:r>
        <w:separator/>
      </w:r>
    </w:p>
  </w:footnote>
  <w:footnote w:type="continuationSeparator" w:id="0">
    <w:p w:rsidR="004F62A6" w:rsidRDefault="004F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B" w:rsidRDefault="004F62A6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HT17 (RL)</w:t>
    </w:r>
  </w:p>
  <w:p w:rsidR="00F90E6B" w:rsidRDefault="00F90E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3"/>
    <w:rsid w:val="0000203F"/>
    <w:rsid w:val="000038EF"/>
    <w:rsid w:val="00072AAE"/>
    <w:rsid w:val="00154122"/>
    <w:rsid w:val="00186592"/>
    <w:rsid w:val="001C23FC"/>
    <w:rsid w:val="001F3867"/>
    <w:rsid w:val="00240F55"/>
    <w:rsid w:val="002921B5"/>
    <w:rsid w:val="002B651A"/>
    <w:rsid w:val="0030113C"/>
    <w:rsid w:val="00332D58"/>
    <w:rsid w:val="003A2ADA"/>
    <w:rsid w:val="004762D7"/>
    <w:rsid w:val="004A5366"/>
    <w:rsid w:val="004B5ABA"/>
    <w:rsid w:val="004B6309"/>
    <w:rsid w:val="004F62A6"/>
    <w:rsid w:val="00571622"/>
    <w:rsid w:val="00615FB8"/>
    <w:rsid w:val="00655E56"/>
    <w:rsid w:val="006759F6"/>
    <w:rsid w:val="006A4F67"/>
    <w:rsid w:val="006B385C"/>
    <w:rsid w:val="006C644D"/>
    <w:rsid w:val="006D216E"/>
    <w:rsid w:val="0071206A"/>
    <w:rsid w:val="00760EC3"/>
    <w:rsid w:val="00840837"/>
    <w:rsid w:val="00844151"/>
    <w:rsid w:val="00852946"/>
    <w:rsid w:val="008D37D2"/>
    <w:rsid w:val="009B5BA7"/>
    <w:rsid w:val="009C0321"/>
    <w:rsid w:val="009F593E"/>
    <w:rsid w:val="009F6010"/>
    <w:rsid w:val="00A06042"/>
    <w:rsid w:val="00A21215"/>
    <w:rsid w:val="00A32682"/>
    <w:rsid w:val="00A41D0B"/>
    <w:rsid w:val="00A75503"/>
    <w:rsid w:val="00AA52CD"/>
    <w:rsid w:val="00AB287A"/>
    <w:rsid w:val="00AE684B"/>
    <w:rsid w:val="00B018CB"/>
    <w:rsid w:val="00B31D69"/>
    <w:rsid w:val="00CE3243"/>
    <w:rsid w:val="00CE6E92"/>
    <w:rsid w:val="00D25711"/>
    <w:rsid w:val="00D33C7D"/>
    <w:rsid w:val="00D72F49"/>
    <w:rsid w:val="00D91A7D"/>
    <w:rsid w:val="00E21021"/>
    <w:rsid w:val="00E40EE4"/>
    <w:rsid w:val="00E42BFC"/>
    <w:rsid w:val="00E5088F"/>
    <w:rsid w:val="00F14369"/>
    <w:rsid w:val="00F90E6B"/>
    <w:rsid w:val="00FE27A6"/>
    <w:rsid w:val="60495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BubbeltextChar">
    <w:name w:val="Bubbeltext Char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BubbeltextChar">
    <w:name w:val="Bubbeltext Char"/>
    <w:basedOn w:val="Standardstycketeckensnitt"/>
    <w:uiPriority w:val="99"/>
    <w:semiHidden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2017-06-01T07:08:00Z</cp:lastPrinted>
  <dcterms:created xsi:type="dcterms:W3CDTF">2017-06-01T07:08:00Z</dcterms:created>
  <dcterms:modified xsi:type="dcterms:W3CDTF">2017-06-01T07:08:00Z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