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17" w:rsidRDefault="00197AB3" w:rsidP="00E80467">
      <w:pPr>
        <w:pStyle w:val="Brevrubrik"/>
      </w:pPr>
      <w:r>
        <w:rPr>
          <w:noProof/>
          <w:lang w:val="sv-SE"/>
        </w:rPr>
        <mc:AlternateContent>
          <mc:Choice Requires="wps">
            <w:drawing>
              <wp:anchor distT="0" distB="0" distL="114300" distR="114300" simplePos="0" relativeHeight="251656704" behindDoc="0" locked="0" layoutInCell="0" allowOverlap="1">
                <wp:simplePos x="0" y="0"/>
                <wp:positionH relativeFrom="page">
                  <wp:posOffset>4068445</wp:posOffset>
                </wp:positionH>
                <wp:positionV relativeFrom="page">
                  <wp:posOffset>1274445</wp:posOffset>
                </wp:positionV>
                <wp:extent cx="2972435" cy="11944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0C2" w:rsidRDefault="002350C2">
                            <w:pPr>
                              <w:pStyle w:val="brevtopp"/>
                              <w:rPr>
                                <w:lang w:val="sv-SE"/>
                              </w:rPr>
                            </w:pPr>
                          </w:p>
                          <w:p w:rsidR="00A76B45" w:rsidRDefault="00A76B45">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CwrA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V5gJEgLLXqgg0G3ckCXtjp9p1Nwuu/AzQywDV12THV3J8uvGgm5bojY0RulZN9QUkF2ob3pn10d&#10;cbQF2fYfZAVhyN5IBzTUqrWlg2IgQIcuPZ46Y1MpYTNKFlF8OcOohLMwTGK7sDFIOl3vlDbvqGyR&#10;NTKsoPUOnhzutBldJxcbTciCcQ77JOXi2QZgjjsQHK7aM5uG6+aPJEg2y80y9uJovvHiIM+9m2Id&#10;e/MiXMzyy3y9zsOfNm4Ypw2rKipsmElZYfxnnTtqfNTESVtaclZZOJuSVrvtmit0IKDswn3Hgpy5&#10;+c/TcPUCLi8ohVEc3EaJV8yXCy8u4pmXLIKlF4TJbTIP4iTOi+eU7pig/04J9RlOZtFsVNNvuQXu&#10;e82NpC0zMDs4azO8PDmR1GpwIyrXWkMYH+2zUtj0n0oB7Z4a7RRrRTrK1QzbAVCsjLeyegTtKgnK&#10;AoHCwAOjkeo7Rj0Mjwzrb3uiKEb8vQD920kzGWoytpNBRAlXM2wwGs21GSfSvlNs1wDy+MKEvIE3&#10;UjOn3qcsji8LBoIjcRxeduKcr53X04hd/QIAAP//AwBQSwMEFAAGAAgAAAAhALJx0svfAAAADAEA&#10;AA8AAABkcnMvZG93bnJldi54bWxMj8FOwzAQRO9I/IO1SNyoXUAhTeNUFYITEiINB45OvE2ixusQ&#10;u234e7YnuM1qRzNv8s3sBnHCKfSeNCwXCgRS421PrYbP6vUuBRGiIWsGT6jhBwNsiuur3GTWn6nE&#10;0y62gkMoZEZDF+OYSRmaDp0JCz8i8W/vJ2cin1Mr7WTOHO4Gea9UIp3piRs6M+Jzh81hd3Qatl9U&#10;vvTf7/VHuS/7qlopeksOWt/ezNs1iIhz/DPDBZ/RoWCm2h/JBjFoSB7VE1s1cA2Li2OpUl5Ta3hI&#10;Wcgil/9HFL8AAAD//wMAUEsBAi0AFAAGAAgAAAAhALaDOJL+AAAA4QEAABMAAAAAAAAAAAAAAAAA&#10;AAAAAFtDb250ZW50X1R5cGVzXS54bWxQSwECLQAUAAYACAAAACEAOP0h/9YAAACUAQAACwAAAAAA&#10;AAAAAAAAAAAvAQAAX3JlbHMvLnJlbHNQSwECLQAUAAYACAAAACEAakhwsKwCAACqBQAADgAAAAAA&#10;AAAAAAAAAAAuAgAAZHJzL2Uyb0RvYy54bWxQSwECLQAUAAYACAAAACEAsnHSy98AAAAMAQAADwAA&#10;AAAAAAAAAAAAAAAGBQAAZHJzL2Rvd25yZXYueG1sUEsFBgAAAAAEAAQA8wAAABIGAAAAAA==&#10;" o:allowincell="f" filled="f" stroked="f">
                <v:textbox inset="0,0,0,0">
                  <w:txbxContent>
                    <w:p w:rsidR="002350C2" w:rsidRDefault="002350C2">
                      <w:pPr>
                        <w:pStyle w:val="brevtopp"/>
                        <w:rPr>
                          <w:lang w:val="sv-SE"/>
                        </w:rPr>
                      </w:pPr>
                    </w:p>
                    <w:p w:rsidR="00A76B45" w:rsidRDefault="00A76B45">
                      <w:pPr>
                        <w:pStyle w:val="brevtopp"/>
                        <w:rPr>
                          <w:lang w:val="sv-SE"/>
                        </w:rPr>
                      </w:pPr>
                    </w:p>
                  </w:txbxContent>
                </v:textbox>
                <w10:wrap anchorx="page" anchory="page"/>
              </v:shape>
            </w:pict>
          </mc:Fallback>
        </mc:AlternateContent>
      </w:r>
      <w:r>
        <w:rPr>
          <w:noProof/>
          <w:lang w:val="sv-SE"/>
        </w:rPr>
        <mc:AlternateContent>
          <mc:Choice Requires="wps">
            <w:drawing>
              <wp:anchor distT="0" distB="0" distL="114300" distR="114300" simplePos="0" relativeHeight="251659776" behindDoc="0" locked="0" layoutInCell="0" allowOverlap="1">
                <wp:simplePos x="0" y="0"/>
                <wp:positionH relativeFrom="page">
                  <wp:posOffset>4068445</wp:posOffset>
                </wp:positionH>
                <wp:positionV relativeFrom="page">
                  <wp:posOffset>396240</wp:posOffset>
                </wp:positionV>
                <wp:extent cx="1920240"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Default="00A76B4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Z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HNbnb7TKTjdd+BmBtiGLjumuruT5XeNhFw3ROzojVKybyipILvQ3vSfXR1x&#10;tAXZ9p9kBWHI3kgHNNSqtaWDYiBAhy49njpjUyltyCQKohiOSjiLFvFl5Frnk3S63SltPlDZImtk&#10;WEHnHTo53GljsyHp5GKDCVkwzl33uXixAY7jDsSGq/bMZuGa+ZQEyWa5WcZeHM03XhzkuXdTrGNv&#10;XoSLWX6Zr9d5+MvGDeO0YVVFhQ0zCSuM/6xxR4mPkjhJS0vOKgtnU9Jqt11zhQ4EhF24z9UcTs5u&#10;/ss0XBGAyytKIRT2Nkq8Yr5ceHERz7xkESy9IExuk3kQJ3FevKR0xwT9d0qoz3Ayi2ajmM5Jv+IW&#10;uO8tN5K2zMDo4KzN8PLkRFIrwY2oXGsNYXy0n5XCpn8uBbR7arQTrNXoqFYzbAf3MpyarZi3snoE&#10;BSsJAgMtwtgDo5HqJ0Y9jJAM6x97oihG/KOAV2DnzWSoydhOBhElXM2wwWg012acS/tOsV0DyOM7&#10;E/IGXkrNnIjPWRzfF4wFx+U4wuzcef7vvM6DdvUbAAD//wMAUEsDBBQABgAIAAAAIQBkNgTp3wAA&#10;AAoBAAAPAAAAZHJzL2Rvd25yZXYueG1sTI/BTsMwDIbvSLxDZCRuLNkohZWm04TghIToyoFj2nht&#10;tcYpTbaVt8ec4GbLn35/f76Z3SBOOIXek4blQoFAarztqdXwUb3cPIAI0ZA1gyfU8I0BNsXlRW4y&#10;689U4mkXW8EhFDKjoYtxzKQMTYfOhIUfkfi295MzkdeplXYyZw53g1wplUpneuIPnRnxqcPmsDs6&#10;DdtPKp/7r7f6vdyXfVWtFb2mB62vr+btI4iIc/yD4Vef1aFgp9ofyQYxaEgTdc8oD6sEBAPr5HYJ&#10;omZS3aUgi1z+r1D8AAAA//8DAFBLAQItABQABgAIAAAAIQC2gziS/gAAAOEBAAATAAAAAAAAAAAA&#10;AAAAAAAAAABbQ29udGVudF9UeXBlc10ueG1sUEsBAi0AFAAGAAgAAAAhADj9If/WAAAAlAEAAAsA&#10;AAAAAAAAAAAAAAAALwEAAF9yZWxzLy5yZWxzUEsBAi0AFAAGAAgAAAAhAOS6jBmwAgAAsAUAAA4A&#10;AAAAAAAAAAAAAAAALgIAAGRycy9lMm9Eb2MueG1sUEsBAi0AFAAGAAgAAAAhAGQ2BOnfAAAACgEA&#10;AA8AAAAAAAAAAAAAAAAACgUAAGRycy9kb3ducmV2LnhtbFBLBQYAAAAABAAEAPMAAAAWBgAAAAA=&#10;" o:allowincell="f" filled="f" stroked="f">
                <v:textbox inset="0,0,0,0">
                  <w:txbxContent>
                    <w:p w:rsidR="00A76B45" w:rsidRDefault="00A76B45">
                      <w:pPr>
                        <w:pStyle w:val="brevtopp"/>
                      </w:pPr>
                    </w:p>
                  </w:txbxContent>
                </v:textbox>
                <w10:wrap anchorx="page" anchory="page"/>
              </v:shape>
            </w:pict>
          </mc:Fallback>
        </mc:AlternateContent>
      </w:r>
      <w:r>
        <w:rPr>
          <w:noProof/>
          <w:lang w:val="sv-SE"/>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Pr="006222B1" w:rsidRDefault="00A76B45" w:rsidP="001A436E">
                            <w:pPr>
                              <w:rPr>
                                <w:rFonts w:ascii="Times New Roman" w:hAnsi="Times New Roman"/>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A76B45" w:rsidRPr="006222B1" w:rsidRDefault="00A76B45" w:rsidP="001A436E">
                      <w:pPr>
                        <w:rPr>
                          <w:rFonts w:ascii="Times New Roman" w:hAnsi="Times New Roman"/>
                          <w:lang w:val="sv-SE"/>
                        </w:rPr>
                      </w:pPr>
                    </w:p>
                  </w:txbxContent>
                </v:textbox>
                <w10:wrap anchorx="page" anchory="page"/>
              </v:shape>
            </w:pict>
          </mc:Fallback>
        </mc:AlternateContent>
      </w:r>
      <w:r>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Default="00A76B45">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A76B45" w:rsidRDefault="00A76B45">
                      <w:pPr>
                        <w:pStyle w:val="sidnr"/>
                      </w:pPr>
                      <w:r>
                        <w:t>1</w:t>
                      </w:r>
                    </w:p>
                  </w:txbxContent>
                </v:textbox>
                <w10:wrap anchorx="page" anchory="page"/>
              </v:shape>
            </w:pict>
          </mc:Fallback>
        </mc:AlternateContent>
      </w:r>
      <w:r>
        <w:rPr>
          <w:noProof/>
          <w:lang w:val="sv-SE"/>
        </w:rPr>
        <mc:AlternateContent>
          <mc:Choice Requires="wps">
            <w:drawing>
              <wp:anchor distT="0" distB="0" distL="114300" distR="114300" simplePos="0" relativeHeight="251655680" behindDoc="0" locked="0" layoutInCell="0" allowOverlap="1">
                <wp:simplePos x="0" y="0"/>
                <wp:positionH relativeFrom="page">
                  <wp:posOffset>4068445</wp:posOffset>
                </wp:positionH>
                <wp:positionV relativeFrom="page">
                  <wp:posOffset>702310</wp:posOffset>
                </wp:positionV>
                <wp:extent cx="9144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Pr="001E1D93" w:rsidRDefault="00CE2805">
                            <w:pPr>
                              <w:pStyle w:val="brevtopp"/>
                              <w:rPr>
                                <w:lang w:val="sv-SE"/>
                              </w:rPr>
                            </w:pPr>
                            <w:r>
                              <w:rPr>
                                <w:lang w:val="sv-SE"/>
                              </w:rPr>
                              <w:t>2020-01-29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8sQ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CSNAWKHpgg0G3ckCRrU7f6QSc7jtwMwNsA8suU93dyeK7RkKuayp27EYp2deMlhBdaG/6z66O&#10;ONqCbPtPsoRn6N5IBzRUqrWlg2IgQAeWHk/M2FAK2IxDQgI4KeAoWpDLyDHn02S63CltPjDZImuk&#10;WAHxDpwe7rSxwdBkcrFvCZnzpnHkN+LFBjiOO/A0XLVnNgjH5VMcxJvlZkk8Es03HgmyzLvJ18Sb&#10;5+Fill1m63UW/rLvhiSpeVkyYZ+ZdBWSP+PtqPBRESdladnw0sLZkLTabdeNQgcKus7d50oOJ2c3&#10;/2UYrgiQy6uUwogEt1Hs5fPlwiM5mXnxIlh6QRjfxvOAxCTLX6Z0xwX795RQD6zOotmopXPQr3IL&#10;3Pc2N5q03MDkaHib4uXJiSZWgRtROmoN5c1oPyuFDf9cCqB7Itrp1Up0FKsZtoNrDDK1wVaWjyBg&#10;JUFgoEWYemDUUv3EqIcJkmL9Y08Vw6j5KKAJ7LiZDDUZ28mgooCrKTYYjebajGNp3ym+qwF5bDMh&#10;b6BRKu5EbDtqjOLYXjAVXC7HCWbHzvN/53Wes6vfAAAA//8DAFBLAwQUAAYACAAAACEAfCiSMt8A&#10;AAALAQAADwAAAGRycy9kb3ducmV2LnhtbEyPwU7DMBBE70j8g7VI3KhdKGkIcaoKwQkJkYYDRyfe&#10;JlHjdYjdNvw9ywmOO/M0O5NvZjeIE06h96RhuVAgkBpve2o1fFQvNymIEA1ZM3hCDd8YYFNcXuQm&#10;s/5MJZ52sRUcQiEzGroYx0zK0HToTFj4EYm9vZ+ciXxOrbSTOXO4G+StUol0pif+0JkRnzpsDruj&#10;07D9pPK5/3qr38t92VfVg6LX5KD19dW8fQQRcY5/MPzW5+pQcKfaH8kGMWhIVmrNKBtLlYBgYp2u&#10;WKlZub9LQRa5/L+h+AEAAP//AwBQSwECLQAUAAYACAAAACEAtoM4kv4AAADhAQAAEwAAAAAAAAAA&#10;AAAAAAAAAAAAW0NvbnRlbnRfVHlwZXNdLnhtbFBLAQItABQABgAIAAAAIQA4/SH/1gAAAJQBAAAL&#10;AAAAAAAAAAAAAAAAAC8BAABfcmVscy8ucmVsc1BLAQItABQABgAIAAAAIQCBDiJ8sQIAAK8FAAAO&#10;AAAAAAAAAAAAAAAAAC4CAABkcnMvZTJvRG9jLnhtbFBLAQItABQABgAIAAAAIQB8KJIy3wAAAAsB&#10;AAAPAAAAAAAAAAAAAAAAAAsFAABkcnMvZG93bnJldi54bWxQSwUGAAAAAAQABADzAAAAFwYAAAAA&#10;" o:allowincell="f" filled="f" stroked="f">
                <v:textbox inset="0,0,0,0">
                  <w:txbxContent>
                    <w:p w:rsidR="00A76B45" w:rsidRPr="001E1D93" w:rsidRDefault="00CE2805">
                      <w:pPr>
                        <w:pStyle w:val="brevtopp"/>
                        <w:rPr>
                          <w:lang w:val="sv-SE"/>
                        </w:rPr>
                      </w:pPr>
                      <w:r>
                        <w:rPr>
                          <w:lang w:val="sv-SE"/>
                        </w:rPr>
                        <w:t>2020-01-29</w:t>
                      </w:r>
                    </w:p>
                  </w:txbxContent>
                </v:textbox>
                <w10:wrap anchorx="page" anchory="page"/>
              </v:shape>
            </w:pict>
          </mc:Fallback>
        </mc:AlternateContent>
      </w:r>
    </w:p>
    <w:p w:rsidR="00F65BA8" w:rsidRDefault="00F65BA8" w:rsidP="00E80467">
      <w:pPr>
        <w:pStyle w:val="Brevrubrik"/>
      </w:pPr>
    </w:p>
    <w:p w:rsidR="00F65BA8" w:rsidRDefault="00F65BA8" w:rsidP="00E80467">
      <w:pPr>
        <w:pStyle w:val="Brevrubrik"/>
      </w:pPr>
    </w:p>
    <w:p w:rsidR="00F65BA8" w:rsidRPr="00F65BA8" w:rsidRDefault="006B4166" w:rsidP="00F65BA8">
      <w:pPr>
        <w:spacing w:line="240" w:lineRule="auto"/>
        <w:contextualSpacing/>
        <w:rPr>
          <w:rFonts w:ascii="Arial" w:hAnsi="Arial"/>
          <w:b/>
          <w:spacing w:val="-10"/>
          <w:kern w:val="28"/>
          <w:sz w:val="36"/>
          <w:szCs w:val="56"/>
          <w:lang w:val="sv-SE" w:eastAsia="en-US"/>
        </w:rPr>
      </w:pPr>
      <w:bookmarkStart w:id="0" w:name="_GoBack"/>
      <w:bookmarkEnd w:id="0"/>
      <w:r>
        <w:rPr>
          <w:rFonts w:ascii="Arial" w:hAnsi="Arial"/>
          <w:b/>
          <w:spacing w:val="-10"/>
          <w:kern w:val="28"/>
          <w:sz w:val="36"/>
          <w:szCs w:val="56"/>
          <w:lang w:val="sv-SE" w:eastAsia="en-US"/>
        </w:rPr>
        <w:t xml:space="preserve">Bokslutsrapport </w:t>
      </w:r>
      <w:r w:rsidR="00CE2805">
        <w:rPr>
          <w:rFonts w:ascii="Arial" w:hAnsi="Arial"/>
          <w:b/>
          <w:spacing w:val="-10"/>
          <w:kern w:val="28"/>
          <w:sz w:val="36"/>
          <w:szCs w:val="56"/>
          <w:lang w:val="sv-SE" w:eastAsia="en-US"/>
        </w:rPr>
        <w:t>för verksamhetsåret 2019</w:t>
      </w:r>
      <w:r w:rsidR="00F65BA8" w:rsidRPr="00F65BA8">
        <w:rPr>
          <w:rFonts w:ascii="Arial" w:hAnsi="Arial"/>
          <w:b/>
          <w:spacing w:val="-10"/>
          <w:kern w:val="28"/>
          <w:sz w:val="36"/>
          <w:szCs w:val="56"/>
          <w:lang w:val="sv-SE" w:eastAsia="en-US"/>
        </w:rPr>
        <w:t xml:space="preserve"> avseende Humanistiska och teologiska fakulteterna</w:t>
      </w:r>
    </w:p>
    <w:p w:rsidR="00CE2805" w:rsidRPr="00CE2805" w:rsidRDefault="00CE2805" w:rsidP="008B6739">
      <w:pPr>
        <w:keepNext/>
        <w:keepLines/>
        <w:spacing w:before="240" w:line="259" w:lineRule="auto"/>
        <w:outlineLvl w:val="0"/>
        <w:rPr>
          <w:rFonts w:ascii="Arial" w:hAnsi="Arial"/>
          <w:b/>
          <w:sz w:val="32"/>
          <w:szCs w:val="32"/>
          <w:lang w:val="sv-SE" w:eastAsia="en-US"/>
        </w:rPr>
      </w:pPr>
      <w:r w:rsidRPr="00CE2805">
        <w:rPr>
          <w:rFonts w:ascii="Arial" w:hAnsi="Arial"/>
          <w:b/>
          <w:sz w:val="32"/>
          <w:szCs w:val="32"/>
          <w:lang w:val="sv-SE" w:eastAsia="en-US"/>
        </w:rPr>
        <w:t>Chefens sammanfattning</w:t>
      </w:r>
    </w:p>
    <w:tbl>
      <w:tblPr>
        <w:tblStyle w:val="HypergeneDefault5"/>
        <w:tblW w:w="0" w:type="auto"/>
        <w:tblLook w:val="04A0" w:firstRow="1" w:lastRow="0" w:firstColumn="1" w:lastColumn="0" w:noHBand="0" w:noVBand="1"/>
      </w:tblPr>
      <w:tblGrid>
        <w:gridCol w:w="1495"/>
        <w:gridCol w:w="1149"/>
        <w:gridCol w:w="1149"/>
        <w:gridCol w:w="1177"/>
        <w:gridCol w:w="1234"/>
        <w:gridCol w:w="1160"/>
      </w:tblGrid>
      <w:tr w:rsidR="00CE2805" w:rsidRPr="00CE2805" w:rsidTr="00CE2805">
        <w:trPr>
          <w:cnfStyle w:val="100000000000" w:firstRow="1" w:lastRow="0" w:firstColumn="0" w:lastColumn="0" w:oddVBand="0" w:evenVBand="0" w:oddHBand="0" w:evenHBand="0" w:firstRowFirstColumn="0" w:firstRowLastColumn="0" w:lastRowFirstColumn="0" w:lastRowLastColumn="0"/>
        </w:trPr>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Resultaträkning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2018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Budget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Avvikelse utfall-</w:t>
            </w:r>
            <w:proofErr w:type="spellStart"/>
            <w:r w:rsidRPr="00CE2805">
              <w:rPr>
                <w:rFonts w:ascii="Times New Roman" w:hAnsi="Times New Roman"/>
                <w:sz w:val="14"/>
                <w:lang w:val="sv-SE"/>
              </w:rPr>
              <w:t>budg</w:t>
            </w:r>
            <w:proofErr w:type="spellEnd"/>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w:t>
            </w:r>
            <w:proofErr w:type="spellStart"/>
            <w:r w:rsidRPr="00CE2805">
              <w:rPr>
                <w:rFonts w:ascii="Times New Roman" w:hAnsi="Times New Roman"/>
                <w:sz w:val="14"/>
                <w:lang w:val="sv-SE"/>
              </w:rPr>
              <w:t>innev</w:t>
            </w:r>
            <w:proofErr w:type="spellEnd"/>
            <w:r w:rsidRPr="00CE2805">
              <w:rPr>
                <w:rFonts w:ascii="Times New Roman" w:hAnsi="Times New Roman"/>
                <w:sz w:val="14"/>
                <w:lang w:val="sv-SE"/>
              </w:rPr>
              <w:t xml:space="preserve"> - föregå </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599 852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645 291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614 835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30 456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45 439</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-588 167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-613 903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-607 355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-6 548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-25 737</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Transfereringar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11 685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31 387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7 480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23 908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19 702</w:t>
            </w:r>
          </w:p>
        </w:tc>
      </w:tr>
    </w:tbl>
    <w:p w:rsidR="00CE2805" w:rsidRDefault="00CE2805" w:rsidP="00CE2805">
      <w:pPr>
        <w:spacing w:after="160" w:line="259" w:lineRule="auto"/>
        <w:rPr>
          <w:rFonts w:ascii="Times New Roman" w:eastAsia="Calibri" w:hAnsi="Times New Roman"/>
          <w:szCs w:val="22"/>
          <w:lang w:val="sv-SE" w:eastAsia="en-US"/>
        </w:rPr>
      </w:pPr>
    </w:p>
    <w:p w:rsidR="00CE2805" w:rsidRPr="00277F6E"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 xml:space="preserve">Humanistiska och teologiska fakulteterna redovisar ett resultat efter 2019 om 31 387 tkr, vilket är </w:t>
      </w:r>
      <w:r w:rsidRPr="00277F6E">
        <w:rPr>
          <w:rFonts w:ascii="Times New Roman" w:eastAsia="Calibri" w:hAnsi="Times New Roman"/>
          <w:szCs w:val="22"/>
          <w:lang w:val="sv-SE" w:eastAsia="en-US"/>
        </w:rPr>
        <w:t xml:space="preserve">avsevärt </w:t>
      </w:r>
      <w:r w:rsidR="00031EAB" w:rsidRPr="00277F6E">
        <w:rPr>
          <w:rFonts w:ascii="Times New Roman" w:eastAsia="Calibri" w:hAnsi="Times New Roman"/>
          <w:szCs w:val="22"/>
          <w:lang w:val="sv-SE" w:eastAsia="en-US"/>
        </w:rPr>
        <w:t>högre</w:t>
      </w:r>
      <w:r w:rsidRPr="00277F6E">
        <w:rPr>
          <w:rFonts w:ascii="Times New Roman" w:eastAsia="Calibri" w:hAnsi="Times New Roman"/>
          <w:szCs w:val="22"/>
          <w:lang w:val="sv-SE" w:eastAsia="en-US"/>
        </w:rPr>
        <w:t xml:space="preserve"> än såväl föregående år som budget.</w:t>
      </w:r>
    </w:p>
    <w:p w:rsidR="00CE2805" w:rsidRPr="00CE2805" w:rsidRDefault="00CE2805" w:rsidP="00CE2805">
      <w:pPr>
        <w:spacing w:after="160" w:line="259" w:lineRule="auto"/>
        <w:rPr>
          <w:rFonts w:ascii="Times New Roman" w:eastAsia="Calibri" w:hAnsi="Times New Roman"/>
          <w:szCs w:val="22"/>
          <w:lang w:val="sv-SE" w:eastAsia="en-US"/>
        </w:rPr>
      </w:pPr>
      <w:r w:rsidRPr="00277F6E">
        <w:rPr>
          <w:rFonts w:ascii="Times New Roman" w:eastAsia="Calibri" w:hAnsi="Times New Roman"/>
          <w:szCs w:val="22"/>
          <w:lang w:val="sv-SE" w:eastAsia="en-US"/>
        </w:rPr>
        <w:t>Årets res</w:t>
      </w:r>
      <w:r w:rsidR="00465477" w:rsidRPr="00277F6E">
        <w:rPr>
          <w:rFonts w:ascii="Times New Roman" w:eastAsia="Calibri" w:hAnsi="Times New Roman"/>
          <w:szCs w:val="22"/>
          <w:lang w:val="sv-SE" w:eastAsia="en-US"/>
        </w:rPr>
        <w:t>ultat följer trenden från de fem</w:t>
      </w:r>
      <w:r w:rsidRPr="00277F6E">
        <w:rPr>
          <w:rFonts w:ascii="Times New Roman" w:eastAsia="Calibri" w:hAnsi="Times New Roman"/>
          <w:szCs w:val="22"/>
          <w:lang w:val="sv-SE" w:eastAsia="en-US"/>
        </w:rPr>
        <w:t xml:space="preserve"> senaste åren där resultatet varje år har varit högre än föregående år, vilket har medfört att vår ekonomiska situation vänts från stora underskott till överskott. Bakgrunden till denna utveckling är frä</w:t>
      </w:r>
      <w:r w:rsidR="00031EAB" w:rsidRPr="00277F6E">
        <w:rPr>
          <w:rFonts w:ascii="Times New Roman" w:eastAsia="Calibri" w:hAnsi="Times New Roman"/>
          <w:szCs w:val="22"/>
          <w:lang w:val="sv-SE" w:eastAsia="en-US"/>
        </w:rPr>
        <w:t>mst ökade intäkter, bland annat</w:t>
      </w:r>
      <w:r w:rsidRPr="00277F6E">
        <w:rPr>
          <w:rFonts w:ascii="Times New Roman" w:eastAsia="Calibri" w:hAnsi="Times New Roman"/>
          <w:szCs w:val="22"/>
          <w:lang w:val="sv-SE" w:eastAsia="en-US"/>
        </w:rPr>
        <w:t xml:space="preserve"> i form av ökade statsbudgetmedel och externa bidragsintäkter, och att kostnaderna inte har ökat i motsvarande utsträckning. Anledningarna till detta är flera</w:t>
      </w:r>
      <w:r w:rsidR="00031EAB" w:rsidRPr="00277F6E">
        <w:rPr>
          <w:rFonts w:ascii="Times New Roman" w:eastAsia="Calibri" w:hAnsi="Times New Roman"/>
          <w:szCs w:val="22"/>
          <w:lang w:val="sv-SE" w:eastAsia="en-US"/>
        </w:rPr>
        <w:t>,</w:t>
      </w:r>
      <w:r w:rsidRPr="00277F6E">
        <w:rPr>
          <w:rFonts w:ascii="Times New Roman" w:eastAsia="Calibri" w:hAnsi="Times New Roman"/>
          <w:szCs w:val="22"/>
          <w:lang w:val="sv-SE" w:eastAsia="en-US"/>
        </w:rPr>
        <w:t xml:space="preserve"> såsom försiktighet</w:t>
      </w:r>
      <w:r w:rsidRPr="00CE2805">
        <w:rPr>
          <w:rFonts w:ascii="Times New Roman" w:eastAsia="Calibri" w:hAnsi="Times New Roman"/>
          <w:szCs w:val="22"/>
          <w:lang w:val="sv-SE" w:eastAsia="en-US"/>
        </w:rPr>
        <w:t xml:space="preserve"> att ta på sig långsiktigt ökade kostnader till följd av osäkerhet om framtida intäktsnivåer samt långa ledtider vid rekryteringar av akademisk personal.</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 xml:space="preserve">Det utgående myndighetskapitalet utgör 22,1 % av bruttokostnaderna. Därmed kommer universitetet att lyfta av 4 351 tkr motsvarande 10 % av myndighetskapitalet överstigande 15 %. Fakultetsledningens arbete med att minska risken för att vi även vid 2020 års bokslut ska överstiga målet om 15 % myndighetskapital har intensifieras, bland annat med skärpta krav i modellen över storleken på institutionernas myndighetskapital. Ett förslag på ett paket med olika tidsbegränsade satsningar som är avsett att höja kostnadsnivån håller på att färdigställas för beslut. Vid dialoger mellan fakultetsledningen och respektive verksamhet påtalas situationen med </w:t>
      </w:r>
      <w:r w:rsidRPr="00277F6E">
        <w:rPr>
          <w:rFonts w:ascii="Times New Roman" w:eastAsia="Calibri" w:hAnsi="Times New Roman"/>
          <w:szCs w:val="22"/>
          <w:lang w:val="sv-SE" w:eastAsia="en-US"/>
        </w:rPr>
        <w:t>myndighetskapitalet</w:t>
      </w:r>
      <w:r w:rsidR="00031EAB" w:rsidRPr="00277F6E">
        <w:rPr>
          <w:rFonts w:ascii="Times New Roman" w:eastAsia="Calibri" w:hAnsi="Times New Roman"/>
          <w:szCs w:val="22"/>
          <w:lang w:val="sv-SE" w:eastAsia="en-US"/>
        </w:rPr>
        <w:t>,</w:t>
      </w:r>
      <w:r w:rsidRPr="00CE2805">
        <w:rPr>
          <w:rFonts w:ascii="Times New Roman" w:eastAsia="Calibri" w:hAnsi="Times New Roman"/>
          <w:szCs w:val="22"/>
          <w:lang w:val="sv-SE" w:eastAsia="en-US"/>
        </w:rPr>
        <w:t xml:space="preserve"> och verksamheter med stort myndighetskapital uppmanas att vidta kostnadshöjande åtgärder.</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lastRenderedPageBreak/>
        <w:t>En annan fokusfråga under året har varit det faktum att HT-fakulteterna inte beräknas uppfylla sitt utbildningsuppdrag. För 2019 blev det en underproduktion om -9,5 %.</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Ledningen anser att verksamhet och ekonomi inte följer beslutad planering och budget, men åtgärder är såväl beslutade som under beredning.</w:t>
      </w:r>
    </w:p>
    <w:p w:rsidR="00CE2805" w:rsidRPr="00CE2805" w:rsidRDefault="00CE2805" w:rsidP="00CE2805">
      <w:pPr>
        <w:keepNext/>
        <w:keepLines/>
        <w:spacing w:before="240" w:line="259" w:lineRule="auto"/>
        <w:outlineLvl w:val="0"/>
        <w:rPr>
          <w:rFonts w:ascii="Arial" w:hAnsi="Arial"/>
          <w:b/>
          <w:sz w:val="32"/>
          <w:szCs w:val="32"/>
          <w:lang w:val="sv-SE" w:eastAsia="en-US"/>
        </w:rPr>
      </w:pPr>
      <w:r w:rsidRPr="00CE2805">
        <w:rPr>
          <w:rFonts w:ascii="Arial" w:hAnsi="Arial"/>
          <w:b/>
          <w:sz w:val="32"/>
          <w:szCs w:val="32"/>
          <w:lang w:val="sv-SE" w:eastAsia="en-US"/>
        </w:rPr>
        <w:t>Utbildning</w:t>
      </w:r>
    </w:p>
    <w:p w:rsidR="00CE2805" w:rsidRPr="00CE2805" w:rsidRDefault="00CE2805" w:rsidP="00CE2805">
      <w:pPr>
        <w:keepNext/>
        <w:keepLines/>
        <w:spacing w:before="40" w:line="259" w:lineRule="auto"/>
        <w:outlineLvl w:val="1"/>
        <w:rPr>
          <w:rFonts w:ascii="Arial" w:hAnsi="Arial"/>
          <w:sz w:val="28"/>
          <w:szCs w:val="26"/>
          <w:lang w:val="sv-SE" w:eastAsia="en-US"/>
        </w:rPr>
      </w:pPr>
      <w:r w:rsidRPr="00CE2805">
        <w:rPr>
          <w:rFonts w:ascii="Arial" w:hAnsi="Arial"/>
          <w:sz w:val="28"/>
          <w:szCs w:val="26"/>
          <w:lang w:val="sv-SE" w:eastAsia="en-US"/>
        </w:rPr>
        <w:t>Utbildning - utfall jämfört med budget</w:t>
      </w:r>
    </w:p>
    <w:tbl>
      <w:tblPr>
        <w:tblStyle w:val="HypergeneDefault5"/>
        <w:tblW w:w="0" w:type="auto"/>
        <w:tblLook w:val="04A0" w:firstRow="1" w:lastRow="0" w:firstColumn="1" w:lastColumn="0" w:noHBand="0" w:noVBand="1"/>
      </w:tblPr>
      <w:tblGrid>
        <w:gridCol w:w="2527"/>
        <w:gridCol w:w="1184"/>
        <w:gridCol w:w="1184"/>
        <w:gridCol w:w="1209"/>
        <w:gridCol w:w="1260"/>
      </w:tblGrid>
      <w:tr w:rsidR="00CE2805" w:rsidRPr="00CE2805" w:rsidTr="00CE2805">
        <w:trPr>
          <w:cnfStyle w:val="100000000000" w:firstRow="1" w:lastRow="0" w:firstColumn="0" w:lastColumn="0" w:oddVBand="0" w:evenVBand="0" w:oddHBand="0" w:evenHBand="0" w:firstRowFirstColumn="0" w:firstRowLastColumn="0" w:lastRowFirstColumn="0" w:lastRowLastColumn="0"/>
        </w:trPr>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Resultaträkning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2018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Budget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Avvikelse utfall-</w:t>
            </w:r>
            <w:proofErr w:type="spellStart"/>
            <w:r w:rsidRPr="00CE2805">
              <w:rPr>
                <w:rFonts w:ascii="Times New Roman" w:hAnsi="Times New Roman"/>
                <w:sz w:val="14"/>
                <w:lang w:val="sv-SE"/>
              </w:rPr>
              <w:t>budg</w:t>
            </w:r>
            <w:proofErr w:type="spellEnd"/>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Anslag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202 262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210 746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210 700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46</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Ytterligare tilldelning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6 535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7 061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6 500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561</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Avgifter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27 712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29 769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22 000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7 769</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Bidrag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628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646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46</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Finansiella 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237 146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248 229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239 810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8 419</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Personal</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-151 295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-156 959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-156 400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-560</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Lokaler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-30 178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-31 102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-31 200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98</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Övrig drift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-18 271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-22 293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-17 000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-5 293</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Indirekta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-28 876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-29 802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-29 802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Finansiella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Avskrivningar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-2 809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-2 598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-2 600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-231 439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-242 755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-237 012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-5 743</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5 707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5 474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2 798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2 675</w:t>
            </w:r>
          </w:p>
        </w:tc>
      </w:tr>
    </w:tbl>
    <w:p w:rsidR="00CE2805" w:rsidRDefault="00CE2805" w:rsidP="00CE2805">
      <w:pPr>
        <w:spacing w:after="160" w:line="259" w:lineRule="auto"/>
        <w:rPr>
          <w:rFonts w:ascii="Times New Roman" w:eastAsia="Calibri" w:hAnsi="Times New Roman"/>
          <w:szCs w:val="22"/>
          <w:lang w:val="sv-SE" w:eastAsia="en-US"/>
        </w:rPr>
      </w:pP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Helårsresultatet blev 5 474 tkr, vilket är 2 675 tkr högre än helårsbudget. Avvikelserna består av att avgiftsintäkterna översteg budget till följd av att vi fått fler uppdrag, till exempel från Skolverket men också Tillväxtverket och Länsstyrelsen. Driftskostnaderna blev högre ä</w:t>
      </w:r>
      <w:r w:rsidR="00031EAB">
        <w:rPr>
          <w:rFonts w:ascii="Times New Roman" w:eastAsia="Calibri" w:hAnsi="Times New Roman"/>
          <w:szCs w:val="22"/>
          <w:lang w:val="sv-SE" w:eastAsia="en-US"/>
        </w:rPr>
        <w:t xml:space="preserve">n </w:t>
      </w:r>
      <w:r w:rsidR="00031EAB" w:rsidRPr="00277F6E">
        <w:rPr>
          <w:rFonts w:ascii="Times New Roman" w:eastAsia="Calibri" w:hAnsi="Times New Roman"/>
          <w:szCs w:val="22"/>
          <w:lang w:val="sv-SE" w:eastAsia="en-US"/>
        </w:rPr>
        <w:t>budgeterat,</w:t>
      </w:r>
      <w:r w:rsidRPr="00277F6E">
        <w:rPr>
          <w:rFonts w:ascii="Times New Roman" w:eastAsia="Calibri" w:hAnsi="Times New Roman"/>
          <w:szCs w:val="22"/>
          <w:lang w:val="sv-SE" w:eastAsia="en-US"/>
        </w:rPr>
        <w:t xml:space="preserve"> främst</w:t>
      </w:r>
      <w:r w:rsidRPr="00CE2805">
        <w:rPr>
          <w:rFonts w:ascii="Times New Roman" w:eastAsia="Calibri" w:hAnsi="Times New Roman"/>
          <w:szCs w:val="22"/>
          <w:lang w:val="sv-SE" w:eastAsia="en-US"/>
        </w:rPr>
        <w:t xml:space="preserve"> till följd av kostnader för förbättringar av lokaler i SOL-husen samt insatser för att sänka myndighetskapitalet. Ett exempel på detta är arbetet med alumnundersökningen.</w:t>
      </w:r>
    </w:p>
    <w:p w:rsidR="00CE2805" w:rsidRPr="00CE2805" w:rsidRDefault="00CE2805" w:rsidP="008B6739">
      <w:pPr>
        <w:keepNext/>
        <w:keepLines/>
        <w:spacing w:before="40" w:line="259" w:lineRule="auto"/>
        <w:outlineLvl w:val="1"/>
        <w:rPr>
          <w:rFonts w:ascii="Arial" w:hAnsi="Arial"/>
          <w:sz w:val="28"/>
          <w:szCs w:val="26"/>
          <w:lang w:val="sv-SE" w:eastAsia="en-US"/>
        </w:rPr>
      </w:pPr>
      <w:r w:rsidRPr="00CE2805">
        <w:rPr>
          <w:rFonts w:ascii="Arial" w:hAnsi="Arial"/>
          <w:sz w:val="28"/>
          <w:szCs w:val="26"/>
          <w:lang w:val="sv-SE" w:eastAsia="en-US"/>
        </w:rPr>
        <w:t>Utbildning - utfall 2019 jämfört med utfall 2018</w:t>
      </w:r>
    </w:p>
    <w:tbl>
      <w:tblPr>
        <w:tblStyle w:val="HypergeneDefault5"/>
        <w:tblW w:w="0" w:type="auto"/>
        <w:tblLook w:val="04A0" w:firstRow="1" w:lastRow="0" w:firstColumn="1" w:lastColumn="0" w:noHBand="0" w:noVBand="1"/>
      </w:tblPr>
      <w:tblGrid>
        <w:gridCol w:w="3692"/>
        <w:gridCol w:w="1224"/>
        <w:gridCol w:w="1224"/>
        <w:gridCol w:w="1224"/>
      </w:tblGrid>
      <w:tr w:rsidR="00CE2805" w:rsidRPr="00CE2805" w:rsidTr="00CE2805">
        <w:trPr>
          <w:cnfStyle w:val="100000000000" w:firstRow="1" w:lastRow="0" w:firstColumn="0" w:lastColumn="0" w:oddVBand="0" w:evenVBand="0" w:oddHBand="0" w:evenHBand="0" w:firstRowFirstColumn="0" w:firstRowLastColumn="0" w:lastRowFirstColumn="0" w:lastRowLastColumn="0"/>
        </w:trPr>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Resultaträkning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2018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2019 - 2018 </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Anslag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202 262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210 746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8 484</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Ytterligare tilldelning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6 535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7 061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526</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Avgifter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27 712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29 769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2 057</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Bidrag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628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646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18</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Finansiella 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237 146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248 229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11 083</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Personal</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-151 295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-156 959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-5 664</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Lokaler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-30 178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-31 102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-924</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Övrig drift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-18 271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-22 293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-4 023</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Indirekta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-28 876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-29 802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-926</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Finansiella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Avskrivningar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-2 809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-2 598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211</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-231 439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-242 755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-11 316</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5 707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5 474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-233</w:t>
            </w:r>
          </w:p>
        </w:tc>
      </w:tr>
    </w:tbl>
    <w:p w:rsidR="008B6739" w:rsidRDefault="008B6739" w:rsidP="00CE2805">
      <w:pPr>
        <w:spacing w:after="160" w:line="259" w:lineRule="auto"/>
        <w:rPr>
          <w:rFonts w:ascii="Times New Roman" w:eastAsia="Calibri" w:hAnsi="Times New Roman"/>
          <w:szCs w:val="22"/>
          <w:lang w:val="sv-SE" w:eastAsia="en-US"/>
        </w:rPr>
      </w:pP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 xml:space="preserve">Resultatet för 2019 jämfört med föregående år blev 233 tkr lägre, det vill säga i princip oförändrad nivå. Intäkterna har ökat, dels genom ramförstärkningar och upptrappning av ämneslärarutbildningen och dels genom högre avgiftsintäkter. De </w:t>
      </w:r>
      <w:r w:rsidRPr="00CE2805">
        <w:rPr>
          <w:rFonts w:ascii="Times New Roman" w:eastAsia="Calibri" w:hAnsi="Times New Roman"/>
          <w:szCs w:val="22"/>
          <w:lang w:val="sv-SE" w:eastAsia="en-US"/>
        </w:rPr>
        <w:lastRenderedPageBreak/>
        <w:t>senare har stigit till följd av att vi fått fler uppdrag, se ovan. Kostnaderna har också ökat, främst i form av personalkostnader och driftskostnader. Ökningen av personalkostnaderna beror dels på att vi anställt något fler lektorer och dels på den årliga lönerevisionen. Driftskostnaderna ligger över föregående år och ökningen avser främst kostnader för förbättringar av lokaler i SOL-husen samt åtgärder för att sänka myndighetskapitalet.</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Den totala kostnadsutvecklingen jämfört med föregående år ligger på 4,9 %,. Anledningar till utvecklingen är, förutom de som angetts ovan, verksamhetsöver</w:t>
      </w:r>
      <w:r>
        <w:rPr>
          <w:rFonts w:ascii="Times New Roman" w:eastAsia="Calibri" w:hAnsi="Times New Roman"/>
          <w:szCs w:val="22"/>
          <w:lang w:val="sv-SE" w:eastAsia="en-US"/>
        </w:rPr>
        <w:t>gången av Centrum för Öst- och S</w:t>
      </w:r>
      <w:r w:rsidRPr="00CE2805">
        <w:rPr>
          <w:rFonts w:ascii="Times New Roman" w:eastAsia="Calibri" w:hAnsi="Times New Roman"/>
          <w:szCs w:val="22"/>
          <w:lang w:val="sv-SE" w:eastAsia="en-US"/>
        </w:rPr>
        <w:t>ydöstasienstudier (CÖS).</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Som prognostiserat visar statistiken för utbildningsproduktionen att HT-fakulteterna inte uppfyllde sitt utbildningsuppdrag. Det blev en underproduktion om 16 564 tkr, vilket motsvarar -9,5 %.</w:t>
      </w:r>
    </w:p>
    <w:p w:rsidR="00CE2805" w:rsidRPr="00CE2805" w:rsidRDefault="00CE2805" w:rsidP="00CE2805">
      <w:pPr>
        <w:keepNext/>
        <w:keepLines/>
        <w:spacing w:before="240" w:line="259" w:lineRule="auto"/>
        <w:outlineLvl w:val="0"/>
        <w:rPr>
          <w:rFonts w:ascii="Arial" w:hAnsi="Arial"/>
          <w:b/>
          <w:sz w:val="32"/>
          <w:szCs w:val="32"/>
          <w:lang w:val="sv-SE" w:eastAsia="en-US"/>
        </w:rPr>
      </w:pPr>
      <w:r w:rsidRPr="00CE2805">
        <w:rPr>
          <w:rFonts w:ascii="Arial" w:hAnsi="Arial"/>
          <w:b/>
          <w:sz w:val="32"/>
          <w:szCs w:val="32"/>
          <w:lang w:val="sv-SE" w:eastAsia="en-US"/>
        </w:rPr>
        <w:t>Forskning</w:t>
      </w:r>
    </w:p>
    <w:p w:rsidR="00CE2805" w:rsidRPr="00CE2805" w:rsidRDefault="00CE2805" w:rsidP="008B6739">
      <w:pPr>
        <w:keepNext/>
        <w:keepLines/>
        <w:spacing w:before="40" w:line="259" w:lineRule="auto"/>
        <w:outlineLvl w:val="1"/>
        <w:rPr>
          <w:rFonts w:ascii="Arial" w:hAnsi="Arial"/>
          <w:sz w:val="28"/>
          <w:szCs w:val="26"/>
          <w:lang w:val="sv-SE" w:eastAsia="en-US"/>
        </w:rPr>
      </w:pPr>
      <w:r w:rsidRPr="00CE2805">
        <w:rPr>
          <w:rFonts w:ascii="Arial" w:hAnsi="Arial"/>
          <w:sz w:val="28"/>
          <w:szCs w:val="26"/>
          <w:lang w:val="sv-SE" w:eastAsia="en-US"/>
        </w:rPr>
        <w:t>Forskning - utfall jämfört med budget</w:t>
      </w:r>
    </w:p>
    <w:tbl>
      <w:tblPr>
        <w:tblStyle w:val="HypergeneDefault5"/>
        <w:tblW w:w="0" w:type="auto"/>
        <w:tblLook w:val="04A0" w:firstRow="1" w:lastRow="0" w:firstColumn="1" w:lastColumn="0" w:noHBand="0" w:noVBand="1"/>
      </w:tblPr>
      <w:tblGrid>
        <w:gridCol w:w="2527"/>
        <w:gridCol w:w="1184"/>
        <w:gridCol w:w="1184"/>
        <w:gridCol w:w="1209"/>
        <w:gridCol w:w="1260"/>
      </w:tblGrid>
      <w:tr w:rsidR="00CE2805" w:rsidRPr="00CE2805" w:rsidTr="00CE2805">
        <w:trPr>
          <w:cnfStyle w:val="100000000000" w:firstRow="1" w:lastRow="0" w:firstColumn="0" w:lastColumn="0" w:oddVBand="0" w:evenVBand="0" w:oddHBand="0" w:evenHBand="0" w:firstRowFirstColumn="0" w:firstRowLastColumn="0" w:lastRowFirstColumn="0" w:lastRowLastColumn="0"/>
        </w:trPr>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Resultaträkning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2018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Budget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Avvikelse utfall-</w:t>
            </w:r>
            <w:proofErr w:type="spellStart"/>
            <w:r w:rsidRPr="00CE2805">
              <w:rPr>
                <w:rFonts w:ascii="Times New Roman" w:hAnsi="Times New Roman"/>
                <w:sz w:val="14"/>
                <w:lang w:val="sv-SE"/>
              </w:rPr>
              <w:t>budg</w:t>
            </w:r>
            <w:proofErr w:type="spellEnd"/>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Anslag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233 793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250 582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250 000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582</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Ytterligare tilldelning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10 392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12 392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7 392</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Avgifter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7 029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8 838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3 837</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Bidrag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111 467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125 221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115 000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10 221</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Finansiella 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362 706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397 062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375 025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22 037</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Personal</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-251 244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-255 091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-261 400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6 308</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Lokaler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-40 708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-41 666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-42 000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334</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Övrig drift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-31 211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-39 281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-32 000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-7 281</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Indirekta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-27 123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-28 603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-28 603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Finansiella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14</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Avskrivningar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-6 402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-6 481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-6 300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-180</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-356 727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-371 148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-370 343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-805</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Erhållna medel - transferering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13 875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12 898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2 898</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Lämnade medel - transferering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-13 875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-12 898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-10 000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-2 898</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Transfereringar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5 978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25 914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4 681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21 232</w:t>
            </w:r>
          </w:p>
        </w:tc>
      </w:tr>
    </w:tbl>
    <w:p w:rsidR="00CE2805" w:rsidRDefault="00CE2805" w:rsidP="00CE2805">
      <w:pPr>
        <w:spacing w:after="160" w:line="259" w:lineRule="auto"/>
        <w:rPr>
          <w:rFonts w:ascii="Times New Roman" w:eastAsia="Calibri" w:hAnsi="Times New Roman"/>
          <w:szCs w:val="22"/>
          <w:lang w:val="sv-SE" w:eastAsia="en-US"/>
        </w:rPr>
      </w:pP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Resultatet för 2019 är hela 25 914 tkr, vilket är 21 232 tkr över årets budget.</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 xml:space="preserve">Intäkterna ligger högre än budget och det är främst bidragsintäkterna och ytterligare tilldelning som är på en högre nivå än budgeterat. I avvikelsen för ytterligare tilldelning ingår bland annat universitetsgemensamt stöd till en Wallenberg Academy </w:t>
      </w:r>
      <w:proofErr w:type="spellStart"/>
      <w:r w:rsidRPr="00CE2805">
        <w:rPr>
          <w:rFonts w:ascii="Times New Roman" w:eastAsia="Calibri" w:hAnsi="Times New Roman"/>
          <w:szCs w:val="22"/>
          <w:lang w:val="sv-SE" w:eastAsia="en-US"/>
        </w:rPr>
        <w:t>Fellow</w:t>
      </w:r>
      <w:proofErr w:type="spellEnd"/>
      <w:r w:rsidRPr="00A72B54">
        <w:rPr>
          <w:rFonts w:ascii="Times New Roman" w:eastAsia="Calibri" w:hAnsi="Times New Roman"/>
          <w:szCs w:val="22"/>
          <w:lang w:val="sv-SE" w:eastAsia="en-US"/>
        </w:rPr>
        <w:t xml:space="preserve">, </w:t>
      </w:r>
      <w:r w:rsidR="008F3366" w:rsidRPr="00A72B54">
        <w:rPr>
          <w:rFonts w:ascii="Times New Roman" w:eastAsia="Calibri" w:hAnsi="Times New Roman"/>
          <w:szCs w:val="22"/>
          <w:lang w:val="sv-SE" w:eastAsia="en-US"/>
        </w:rPr>
        <w:t xml:space="preserve">samt </w:t>
      </w:r>
      <w:r w:rsidRPr="00A72B54">
        <w:rPr>
          <w:rFonts w:ascii="Times New Roman" w:eastAsia="Calibri" w:hAnsi="Times New Roman"/>
          <w:szCs w:val="22"/>
          <w:lang w:val="sv-SE" w:eastAsia="en-US"/>
        </w:rPr>
        <w:t xml:space="preserve">medel för tematiska samverkansinitiativ. Bidragsintäkternas ökning beror dels på </w:t>
      </w:r>
      <w:r w:rsidR="008F3366" w:rsidRPr="00A72B54">
        <w:rPr>
          <w:rFonts w:ascii="Times New Roman" w:eastAsia="Calibri" w:hAnsi="Times New Roman"/>
          <w:szCs w:val="22"/>
          <w:lang w:val="sv-SE" w:eastAsia="en-US"/>
        </w:rPr>
        <w:t>att</w:t>
      </w:r>
      <w:r w:rsidR="008F3366">
        <w:rPr>
          <w:rFonts w:ascii="Times New Roman" w:eastAsia="Calibri" w:hAnsi="Times New Roman"/>
          <w:szCs w:val="22"/>
          <w:lang w:val="sv-SE" w:eastAsia="en-US"/>
        </w:rPr>
        <w:t xml:space="preserve"> </w:t>
      </w:r>
      <w:r w:rsidRPr="00CE2805">
        <w:rPr>
          <w:rFonts w:ascii="Times New Roman" w:eastAsia="Calibri" w:hAnsi="Times New Roman"/>
          <w:szCs w:val="22"/>
          <w:lang w:val="sv-SE" w:eastAsia="en-US"/>
        </w:rPr>
        <w:t>arbetet med forskningsansökningar varit framgångsrikt och dels på att projekten i ökad utsträckning kommit i full drift under året. Det senare avspeglas i att ökningen av oförbrukade bidrag planat ut, se vidare nedan.</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 xml:space="preserve">Kostnaderna totalt sett ligger i nivå med budget. Personalkostnaderna understiger budget medan driftskostnaderna överstiger. Avvikelsen på personalkostnaderna beror främst på att vakanta tjänster inte blivit tillsatta inom den tid som planerats. Driftskostnadernas avvikelse beror dels på ökade inköp till följd av mer </w:t>
      </w:r>
      <w:r w:rsidRPr="00CE2805">
        <w:rPr>
          <w:rFonts w:ascii="Times New Roman" w:eastAsia="Calibri" w:hAnsi="Times New Roman"/>
          <w:szCs w:val="22"/>
          <w:lang w:val="sv-SE" w:eastAsia="en-US"/>
        </w:rPr>
        <w:lastRenderedPageBreak/>
        <w:t xml:space="preserve">externfinansierade projekt och dels </w:t>
      </w:r>
      <w:r w:rsidRPr="00A72B54">
        <w:rPr>
          <w:rFonts w:ascii="Times New Roman" w:eastAsia="Calibri" w:hAnsi="Times New Roman"/>
          <w:szCs w:val="22"/>
          <w:lang w:val="sv-SE" w:eastAsia="en-US"/>
        </w:rPr>
        <w:t xml:space="preserve">förbättringar </w:t>
      </w:r>
      <w:r w:rsidR="008F3366" w:rsidRPr="00A72B54">
        <w:rPr>
          <w:rFonts w:ascii="Times New Roman" w:eastAsia="Calibri" w:hAnsi="Times New Roman"/>
          <w:szCs w:val="22"/>
          <w:lang w:val="sv-SE" w:eastAsia="en-US"/>
        </w:rPr>
        <w:t>av</w:t>
      </w:r>
      <w:r w:rsidRPr="00A72B54">
        <w:rPr>
          <w:rFonts w:ascii="Times New Roman" w:eastAsia="Calibri" w:hAnsi="Times New Roman"/>
          <w:szCs w:val="22"/>
          <w:lang w:val="sv-SE" w:eastAsia="en-US"/>
        </w:rPr>
        <w:t xml:space="preserve"> lokaler</w:t>
      </w:r>
      <w:r w:rsidRPr="00CE2805">
        <w:rPr>
          <w:rFonts w:ascii="Times New Roman" w:eastAsia="Calibri" w:hAnsi="Times New Roman"/>
          <w:szCs w:val="22"/>
          <w:lang w:val="sv-SE" w:eastAsia="en-US"/>
        </w:rPr>
        <w:t xml:space="preserve"> i SOL-husen samt åtgärder för att sänka myndighetskapitalet.</w:t>
      </w:r>
    </w:p>
    <w:p w:rsidR="00CE2805" w:rsidRPr="00CE2805" w:rsidRDefault="00CE2805" w:rsidP="008B6739">
      <w:pPr>
        <w:keepNext/>
        <w:keepLines/>
        <w:spacing w:before="40" w:line="259" w:lineRule="auto"/>
        <w:outlineLvl w:val="1"/>
        <w:rPr>
          <w:rFonts w:ascii="Arial" w:hAnsi="Arial"/>
          <w:sz w:val="28"/>
          <w:szCs w:val="26"/>
          <w:lang w:val="sv-SE" w:eastAsia="en-US"/>
        </w:rPr>
      </w:pPr>
      <w:r w:rsidRPr="00CE2805">
        <w:rPr>
          <w:rFonts w:ascii="Arial" w:hAnsi="Arial"/>
          <w:sz w:val="28"/>
          <w:szCs w:val="26"/>
          <w:lang w:val="sv-SE" w:eastAsia="en-US"/>
        </w:rPr>
        <w:t>Forskning - utfall 2019 jämfört med utfall 2018</w:t>
      </w:r>
    </w:p>
    <w:tbl>
      <w:tblPr>
        <w:tblStyle w:val="HypergeneDefault5"/>
        <w:tblW w:w="0" w:type="auto"/>
        <w:tblLook w:val="04A0" w:firstRow="1" w:lastRow="0" w:firstColumn="1" w:lastColumn="0" w:noHBand="0" w:noVBand="1"/>
      </w:tblPr>
      <w:tblGrid>
        <w:gridCol w:w="3692"/>
        <w:gridCol w:w="1224"/>
        <w:gridCol w:w="1224"/>
        <w:gridCol w:w="1224"/>
      </w:tblGrid>
      <w:tr w:rsidR="00CE2805" w:rsidRPr="00CE2805" w:rsidTr="00CE2805">
        <w:trPr>
          <w:cnfStyle w:val="100000000000" w:firstRow="1" w:lastRow="0" w:firstColumn="0" w:lastColumn="0" w:oddVBand="0" w:evenVBand="0" w:oddHBand="0" w:evenHBand="0" w:firstRowFirstColumn="0" w:firstRowLastColumn="0" w:lastRowFirstColumn="0" w:lastRowLastColumn="0"/>
        </w:trPr>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Resultaträkning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2018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Utfall 2019 - 2018 </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Anslag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233 793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250 582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16 789</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Ytterligare tilldelning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10 392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12 392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2 000</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Avgifter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7 029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8 838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1 809</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Bidrag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111 467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125 221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13 753</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Finansiella 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Intäkter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362 706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397 062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34 356</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Personal</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-251 244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-255 091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-3 848</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Lokaler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-40 708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-41 666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-958</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Övrig drift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-31 211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-39 281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-8 070</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Indirekta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-27 123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-28 603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-1 480</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Finansiella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Avskrivningar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-6 402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-6 481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-78</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Kostnader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-356 727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-371 148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-14 421</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Erhållna medel - transferering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13 875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12 898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-978</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Lämnade medel - transferering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-13 875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-12 898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978</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Summa Transfereringar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w:t>
            </w:r>
          </w:p>
        </w:tc>
      </w:tr>
      <w:tr w:rsidR="00CE2805" w:rsidRPr="00CE2805" w:rsidTr="00E21C09">
        <w:tc>
          <w:tcPr>
            <w:tcW w:w="4649" w:type="dxa"/>
          </w:tcPr>
          <w:p w:rsidR="00CE2805" w:rsidRPr="00CE2805" w:rsidRDefault="00CE2805" w:rsidP="00CE2805">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5 978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25 914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19 936</w:t>
            </w:r>
          </w:p>
        </w:tc>
      </w:tr>
    </w:tbl>
    <w:p w:rsidR="00CE2805" w:rsidRDefault="00CE2805" w:rsidP="00CE2805">
      <w:pPr>
        <w:spacing w:after="160" w:line="259" w:lineRule="auto"/>
        <w:rPr>
          <w:rFonts w:ascii="Times New Roman" w:eastAsia="Calibri" w:hAnsi="Times New Roman"/>
          <w:szCs w:val="22"/>
          <w:lang w:val="sv-SE" w:eastAsia="en-US"/>
        </w:rPr>
      </w:pP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Helårsresultatet för forsk</w:t>
      </w:r>
      <w:r>
        <w:rPr>
          <w:rFonts w:ascii="Times New Roman" w:eastAsia="Calibri" w:hAnsi="Times New Roman"/>
          <w:szCs w:val="22"/>
          <w:lang w:val="sv-SE" w:eastAsia="en-US"/>
        </w:rPr>
        <w:t>ning 2019 blev 19 936 tkr hö</w:t>
      </w:r>
      <w:r w:rsidRPr="00CE2805">
        <w:rPr>
          <w:rFonts w:ascii="Times New Roman" w:eastAsia="Calibri" w:hAnsi="Times New Roman"/>
          <w:szCs w:val="22"/>
          <w:lang w:val="sv-SE" w:eastAsia="en-US"/>
        </w:rPr>
        <w:t>gre jämfört med föregående år. Resultatökningen härrör sig främst från ökade intäkter i form av statsbudgetmedel och externa bidragsintäkter i kombination</w:t>
      </w:r>
      <w:r w:rsidR="008F3366">
        <w:rPr>
          <w:rFonts w:ascii="Times New Roman" w:eastAsia="Calibri" w:hAnsi="Times New Roman"/>
          <w:szCs w:val="22"/>
          <w:lang w:val="sv-SE" w:eastAsia="en-US"/>
        </w:rPr>
        <w:t xml:space="preserve"> </w:t>
      </w:r>
      <w:r w:rsidR="008F3366" w:rsidRPr="00A72B54">
        <w:rPr>
          <w:rFonts w:ascii="Times New Roman" w:eastAsia="Calibri" w:hAnsi="Times New Roman"/>
          <w:szCs w:val="22"/>
          <w:lang w:val="sv-SE" w:eastAsia="en-US"/>
        </w:rPr>
        <w:t>med</w:t>
      </w:r>
      <w:r w:rsidRPr="00CE2805">
        <w:rPr>
          <w:rFonts w:ascii="Times New Roman" w:eastAsia="Calibri" w:hAnsi="Times New Roman"/>
          <w:szCs w:val="22"/>
          <w:lang w:val="sv-SE" w:eastAsia="en-US"/>
        </w:rPr>
        <w:t xml:space="preserve"> en låg kostnadsutveckling.</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 xml:space="preserve">Ramen för fakultetsmedel utökades till 2019 i form av nya fakultetsmedel och en </w:t>
      </w:r>
      <w:r w:rsidRPr="00277F6E">
        <w:rPr>
          <w:rFonts w:ascii="Times New Roman" w:eastAsia="Calibri" w:hAnsi="Times New Roman"/>
          <w:szCs w:val="22"/>
          <w:lang w:val="sv-SE" w:eastAsia="en-US"/>
        </w:rPr>
        <w:t xml:space="preserve">satsning på forskning vid Campus Helsingborg samt ytterligare tilldelning </w:t>
      </w:r>
      <w:r w:rsidR="00031EAB" w:rsidRPr="00277F6E">
        <w:rPr>
          <w:rFonts w:ascii="Times New Roman" w:eastAsia="Calibri" w:hAnsi="Times New Roman"/>
          <w:szCs w:val="22"/>
          <w:lang w:val="sv-SE" w:eastAsia="en-US"/>
        </w:rPr>
        <w:t>genom</w:t>
      </w:r>
      <w:r w:rsidRPr="00CE2805">
        <w:rPr>
          <w:rFonts w:ascii="Times New Roman" w:eastAsia="Calibri" w:hAnsi="Times New Roman"/>
          <w:szCs w:val="22"/>
          <w:lang w:val="sv-SE" w:eastAsia="en-US"/>
        </w:rPr>
        <w:t xml:space="preserve"> flera rektorsbeslut. Bidragsintäkterna ökade kraftigt jämfört med föregående år. Bakgrunden till det har beskrivits ovan.</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Kostnaderna har haft en låg utveckling med hänsyn till intäkterna. Bruttokostnaderna har ökat med 4,0 % jämfört med föregående år, vilket i princip endast motsvarar lönerevisionen</w:t>
      </w:r>
      <w:r w:rsidR="00A80BE6">
        <w:rPr>
          <w:rFonts w:ascii="Times New Roman" w:eastAsia="Calibri" w:hAnsi="Times New Roman"/>
          <w:szCs w:val="22"/>
          <w:lang w:val="sv-SE" w:eastAsia="en-US"/>
        </w:rPr>
        <w:t xml:space="preserve"> och verksamhetsövergången av CÖS</w:t>
      </w:r>
      <w:r w:rsidRPr="00CE2805">
        <w:rPr>
          <w:rFonts w:ascii="Times New Roman" w:eastAsia="Calibri" w:hAnsi="Times New Roman"/>
          <w:szCs w:val="22"/>
          <w:lang w:val="sv-SE" w:eastAsia="en-US"/>
        </w:rPr>
        <w:t>. En faktor i denna låga utveckling är att antalet professorer minskat till följd av vårt befordringsstopp och professorsprogram. Dessa är under revidering.</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Resultatet har under året prognostiserats att bli ett</w:t>
      </w:r>
      <w:r w:rsidR="00607D78">
        <w:rPr>
          <w:rFonts w:ascii="Times New Roman" w:eastAsia="Calibri" w:hAnsi="Times New Roman"/>
          <w:szCs w:val="22"/>
          <w:lang w:val="sv-SE" w:eastAsia="en-US"/>
        </w:rPr>
        <w:t xml:space="preserve"> betydande</w:t>
      </w:r>
      <w:r w:rsidRPr="00CE2805">
        <w:rPr>
          <w:rFonts w:ascii="Times New Roman" w:eastAsia="Calibri" w:hAnsi="Times New Roman"/>
          <w:szCs w:val="22"/>
          <w:lang w:val="sv-SE" w:eastAsia="en-US"/>
        </w:rPr>
        <w:t xml:space="preserve"> överskott vilket det även blev i bokslutet. Det är tydligt att verksamheterna inte fullt ut lyckats omsätta den ökade intäktsnivån i motsvarande resursökningar. En faktor som kan lyftas i detta sammanhang är </w:t>
      </w:r>
      <w:r w:rsidRPr="00A72B54">
        <w:rPr>
          <w:rFonts w:ascii="Times New Roman" w:eastAsia="Calibri" w:hAnsi="Times New Roman"/>
          <w:szCs w:val="22"/>
          <w:lang w:val="sv-SE" w:eastAsia="en-US"/>
        </w:rPr>
        <w:t xml:space="preserve">den </w:t>
      </w:r>
      <w:r w:rsidR="008F3366" w:rsidRPr="00A72B54">
        <w:rPr>
          <w:rFonts w:ascii="Times New Roman" w:eastAsia="Calibri" w:hAnsi="Times New Roman"/>
          <w:szCs w:val="22"/>
          <w:lang w:val="sv-SE" w:eastAsia="en-US"/>
        </w:rPr>
        <w:t>mycket</w:t>
      </w:r>
      <w:r w:rsidRPr="00A72B54">
        <w:rPr>
          <w:rFonts w:ascii="Times New Roman" w:eastAsia="Calibri" w:hAnsi="Times New Roman"/>
          <w:szCs w:val="22"/>
          <w:lang w:val="sv-SE" w:eastAsia="en-US"/>
        </w:rPr>
        <w:t xml:space="preserve"> långa</w:t>
      </w:r>
      <w:r w:rsidRPr="00CE2805">
        <w:rPr>
          <w:rFonts w:ascii="Times New Roman" w:eastAsia="Calibri" w:hAnsi="Times New Roman"/>
          <w:szCs w:val="22"/>
          <w:lang w:val="sv-SE" w:eastAsia="en-US"/>
        </w:rPr>
        <w:t xml:space="preserve"> tid som rekryteringar av akademisk personal, främst professorer, tar.</w:t>
      </w:r>
    </w:p>
    <w:p w:rsidR="00CE2805" w:rsidRPr="00CE2805" w:rsidRDefault="00CE2805" w:rsidP="00CE2805">
      <w:pPr>
        <w:keepNext/>
        <w:keepLines/>
        <w:spacing w:before="240" w:line="259" w:lineRule="auto"/>
        <w:outlineLvl w:val="0"/>
        <w:rPr>
          <w:rFonts w:ascii="Arial" w:hAnsi="Arial"/>
          <w:b/>
          <w:sz w:val="32"/>
          <w:szCs w:val="32"/>
          <w:lang w:val="sv-SE" w:eastAsia="en-US"/>
        </w:rPr>
      </w:pPr>
      <w:r w:rsidRPr="00CE2805">
        <w:rPr>
          <w:rFonts w:ascii="Arial" w:hAnsi="Arial"/>
          <w:b/>
          <w:sz w:val="32"/>
          <w:szCs w:val="32"/>
          <w:lang w:val="sv-SE" w:eastAsia="en-US"/>
        </w:rPr>
        <w:lastRenderedPageBreak/>
        <w:t>Oförbrukade bidrag</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noProof/>
          <w:szCs w:val="22"/>
          <w:lang w:val="sv-SE"/>
        </w:rPr>
        <w:drawing>
          <wp:inline distT="0" distB="0" distL="0" distR="0" wp14:anchorId="4C85B2FE" wp14:editId="403092D7">
            <wp:extent cx="5760720" cy="28803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stretch>
                      <a:fillRect/>
                    </a:stretch>
                  </pic:blipFill>
                  <pic:spPr>
                    <a:xfrm>
                      <a:off x="0" y="0"/>
                      <a:ext cx="5760720" cy="2880360"/>
                    </a:xfrm>
                    <a:prstGeom prst="rect">
                      <a:avLst/>
                    </a:prstGeom>
                  </pic:spPr>
                </pic:pic>
              </a:graphicData>
            </a:graphic>
          </wp:inline>
        </w:drawing>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Den kraftigt stigande trenden av våra oförbrukade bidrag verkar ha brutits och nivån på de oförbrukade medlen stabiliserats. Bedömningen är att de oförbrukade bidragen kommer att fortsatt ligga på den nuvarande nivån.</w:t>
      </w:r>
    </w:p>
    <w:p w:rsidR="00CE2805" w:rsidRPr="00CE2805" w:rsidRDefault="00CE2805" w:rsidP="00CE2805">
      <w:pPr>
        <w:keepNext/>
        <w:keepLines/>
        <w:spacing w:before="240" w:line="259" w:lineRule="auto"/>
        <w:outlineLvl w:val="0"/>
        <w:rPr>
          <w:rFonts w:ascii="Arial" w:hAnsi="Arial"/>
          <w:b/>
          <w:sz w:val="32"/>
          <w:szCs w:val="32"/>
          <w:lang w:val="sv-SE" w:eastAsia="en-US"/>
        </w:rPr>
      </w:pPr>
      <w:r w:rsidRPr="00CE2805">
        <w:rPr>
          <w:rFonts w:ascii="Arial" w:hAnsi="Arial"/>
          <w:b/>
          <w:sz w:val="32"/>
          <w:szCs w:val="32"/>
          <w:lang w:val="sv-SE" w:eastAsia="en-US"/>
        </w:rPr>
        <w:t>Myndighetskapital</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noProof/>
          <w:szCs w:val="22"/>
          <w:lang w:val="sv-SE"/>
        </w:rPr>
        <w:drawing>
          <wp:inline distT="0" distB="0" distL="0" distR="0" wp14:anchorId="227E1068" wp14:editId="59483880">
            <wp:extent cx="5760720" cy="288036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stretch>
                      <a:fillRect/>
                    </a:stretch>
                  </pic:blipFill>
                  <pic:spPr>
                    <a:xfrm>
                      <a:off x="0" y="0"/>
                      <a:ext cx="5760720" cy="2880360"/>
                    </a:xfrm>
                    <a:prstGeom prst="rect">
                      <a:avLst/>
                    </a:prstGeom>
                  </pic:spPr>
                </pic:pic>
              </a:graphicData>
            </a:graphic>
          </wp:inline>
        </w:drawing>
      </w:r>
    </w:p>
    <w:p w:rsidR="00CE2805" w:rsidRPr="00CE2805" w:rsidRDefault="00CE2805" w:rsidP="00CE2805">
      <w:pPr>
        <w:spacing w:after="160" w:line="259" w:lineRule="auto"/>
        <w:rPr>
          <w:rFonts w:ascii="Times New Roman" w:eastAsia="Calibri" w:hAnsi="Times New Roman"/>
          <w:szCs w:val="22"/>
          <w:lang w:val="sv-SE" w:eastAsia="en-US"/>
        </w:rPr>
      </w:pPr>
    </w:p>
    <w:tbl>
      <w:tblPr>
        <w:tblStyle w:val="HypergeneDefault5"/>
        <w:tblW w:w="0" w:type="auto"/>
        <w:tblLook w:val="04A0" w:firstRow="1" w:lastRow="0" w:firstColumn="1" w:lastColumn="0" w:noHBand="0" w:noVBand="1"/>
      </w:tblPr>
      <w:tblGrid>
        <w:gridCol w:w="2620"/>
        <w:gridCol w:w="1186"/>
        <w:gridCol w:w="1186"/>
        <w:gridCol w:w="1186"/>
        <w:gridCol w:w="1186"/>
      </w:tblGrid>
      <w:tr w:rsidR="00CE2805" w:rsidRPr="00CE2805" w:rsidTr="00CE2805">
        <w:trPr>
          <w:cnfStyle w:val="100000000000" w:firstRow="1" w:lastRow="0" w:firstColumn="0" w:lastColumn="0" w:oddVBand="0" w:evenVBand="0" w:oddHBand="0" w:evenHBand="0" w:firstRowFirstColumn="0" w:firstRowLastColumn="0" w:lastRowFirstColumn="0" w:lastRowLastColumn="0"/>
        </w:trPr>
        <w:tc>
          <w:tcPr>
            <w:tcW w:w="3175" w:type="dxa"/>
          </w:tcPr>
          <w:p w:rsidR="00CE2805" w:rsidRPr="00CE2805" w:rsidRDefault="00CE2805" w:rsidP="00CE2805">
            <w:pPr>
              <w:spacing w:line="240" w:lineRule="auto"/>
              <w:rPr>
                <w:rFonts w:ascii="Times New Roman" w:hAnsi="Times New Roman"/>
                <w:sz w:val="14"/>
                <w:lang w:val="sv-SE"/>
              </w:rPr>
            </w:pPr>
            <w:r>
              <w:rPr>
                <w:rFonts w:ascii="Times New Roman" w:hAnsi="Times New Roman"/>
                <w:sz w:val="14"/>
                <w:lang w:val="sv-SE"/>
              </w:rPr>
              <w:t>Myndighetskapital, Tkr</w:t>
            </w:r>
          </w:p>
        </w:tc>
        <w:tc>
          <w:tcPr>
            <w:tcW w:w="1474" w:type="dxa"/>
          </w:tcPr>
          <w:p w:rsidR="00CE2805" w:rsidRPr="00CE2805" w:rsidRDefault="00CE2805" w:rsidP="00CE2805">
            <w:pPr>
              <w:spacing w:line="240" w:lineRule="auto"/>
              <w:jc w:val="right"/>
              <w:rPr>
                <w:rFonts w:ascii="Times New Roman" w:hAnsi="Times New Roman"/>
                <w:sz w:val="14"/>
                <w:lang w:val="sv-SE"/>
              </w:rPr>
            </w:pPr>
            <w:proofErr w:type="spellStart"/>
            <w:r w:rsidRPr="00CE2805">
              <w:rPr>
                <w:rFonts w:ascii="Times New Roman" w:hAnsi="Times New Roman"/>
                <w:sz w:val="14"/>
                <w:lang w:val="sv-SE"/>
              </w:rPr>
              <w:t>Utf</w:t>
            </w:r>
            <w:proofErr w:type="spellEnd"/>
            <w:r w:rsidRPr="00CE2805">
              <w:rPr>
                <w:rFonts w:ascii="Times New Roman" w:hAnsi="Times New Roman"/>
                <w:sz w:val="14"/>
                <w:lang w:val="sv-SE"/>
              </w:rPr>
              <w:t xml:space="preserve"> 2016 </w:t>
            </w:r>
          </w:p>
        </w:tc>
        <w:tc>
          <w:tcPr>
            <w:tcW w:w="1474" w:type="dxa"/>
          </w:tcPr>
          <w:p w:rsidR="00CE2805" w:rsidRPr="00CE2805" w:rsidRDefault="00CE2805" w:rsidP="00CE2805">
            <w:pPr>
              <w:spacing w:line="240" w:lineRule="auto"/>
              <w:jc w:val="right"/>
              <w:rPr>
                <w:rFonts w:ascii="Times New Roman" w:hAnsi="Times New Roman"/>
                <w:sz w:val="14"/>
                <w:lang w:val="sv-SE"/>
              </w:rPr>
            </w:pPr>
            <w:proofErr w:type="spellStart"/>
            <w:r w:rsidRPr="00CE2805">
              <w:rPr>
                <w:rFonts w:ascii="Times New Roman" w:hAnsi="Times New Roman"/>
                <w:sz w:val="14"/>
                <w:lang w:val="sv-SE"/>
              </w:rPr>
              <w:t>Utf</w:t>
            </w:r>
            <w:proofErr w:type="spellEnd"/>
            <w:r w:rsidRPr="00CE2805">
              <w:rPr>
                <w:rFonts w:ascii="Times New Roman" w:hAnsi="Times New Roman"/>
                <w:sz w:val="14"/>
                <w:lang w:val="sv-SE"/>
              </w:rPr>
              <w:t xml:space="preserve"> 2017 </w:t>
            </w:r>
          </w:p>
        </w:tc>
        <w:tc>
          <w:tcPr>
            <w:tcW w:w="1474" w:type="dxa"/>
          </w:tcPr>
          <w:p w:rsidR="00CE2805" w:rsidRPr="00CE2805" w:rsidRDefault="00CE2805" w:rsidP="00CE2805">
            <w:pPr>
              <w:spacing w:line="240" w:lineRule="auto"/>
              <w:jc w:val="right"/>
              <w:rPr>
                <w:rFonts w:ascii="Times New Roman" w:hAnsi="Times New Roman"/>
                <w:sz w:val="14"/>
                <w:lang w:val="sv-SE"/>
              </w:rPr>
            </w:pPr>
            <w:proofErr w:type="spellStart"/>
            <w:r w:rsidRPr="00CE2805">
              <w:rPr>
                <w:rFonts w:ascii="Times New Roman" w:hAnsi="Times New Roman"/>
                <w:sz w:val="14"/>
                <w:lang w:val="sv-SE"/>
              </w:rPr>
              <w:t>Utf</w:t>
            </w:r>
            <w:proofErr w:type="spellEnd"/>
            <w:r w:rsidRPr="00CE2805">
              <w:rPr>
                <w:rFonts w:ascii="Times New Roman" w:hAnsi="Times New Roman"/>
                <w:sz w:val="14"/>
                <w:lang w:val="sv-SE"/>
              </w:rPr>
              <w:t xml:space="preserve"> 2018 </w:t>
            </w:r>
          </w:p>
        </w:tc>
        <w:tc>
          <w:tcPr>
            <w:tcW w:w="1474" w:type="dxa"/>
          </w:tcPr>
          <w:p w:rsidR="00CE2805" w:rsidRPr="00CE2805" w:rsidRDefault="00CE2805" w:rsidP="00CE2805">
            <w:pPr>
              <w:spacing w:line="240" w:lineRule="auto"/>
              <w:jc w:val="right"/>
              <w:rPr>
                <w:rFonts w:ascii="Times New Roman" w:hAnsi="Times New Roman"/>
                <w:sz w:val="14"/>
                <w:lang w:val="sv-SE"/>
              </w:rPr>
            </w:pPr>
            <w:proofErr w:type="spellStart"/>
            <w:r w:rsidRPr="00CE2805">
              <w:rPr>
                <w:rFonts w:ascii="Times New Roman" w:hAnsi="Times New Roman"/>
                <w:sz w:val="14"/>
                <w:lang w:val="sv-SE"/>
              </w:rPr>
              <w:t>Utf</w:t>
            </w:r>
            <w:proofErr w:type="spellEnd"/>
            <w:r w:rsidRPr="00CE2805">
              <w:rPr>
                <w:rFonts w:ascii="Times New Roman" w:hAnsi="Times New Roman"/>
                <w:sz w:val="14"/>
                <w:lang w:val="sv-SE"/>
              </w:rPr>
              <w:t xml:space="preserve"> 2019 </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Utbildning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30 484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30 106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38 515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42 267</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Forskning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59 905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58 194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64 172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93 324</w:t>
            </w:r>
          </w:p>
        </w:tc>
      </w:tr>
      <w:tr w:rsidR="00CE2805" w:rsidRPr="00CE2805" w:rsidTr="00E21C09">
        <w:tc>
          <w:tcPr>
            <w:tcW w:w="3175"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Totalt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90 388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88 300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102 687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135 591</w:t>
            </w:r>
          </w:p>
        </w:tc>
      </w:tr>
    </w:tbl>
    <w:p w:rsidR="00CE2805" w:rsidRDefault="00CE2805" w:rsidP="00CE2805">
      <w:pPr>
        <w:spacing w:after="160" w:line="259" w:lineRule="auto"/>
        <w:rPr>
          <w:rFonts w:ascii="Times New Roman" w:eastAsia="Calibri" w:hAnsi="Times New Roman"/>
          <w:szCs w:val="22"/>
          <w:lang w:val="sv-SE" w:eastAsia="en-US"/>
        </w:rPr>
      </w:pP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lastRenderedPageBreak/>
        <w:t xml:space="preserve">I utfallet för 2016 ingår </w:t>
      </w:r>
      <w:proofErr w:type="spellStart"/>
      <w:r w:rsidRPr="00CE2805">
        <w:rPr>
          <w:rFonts w:ascii="Times New Roman" w:eastAsia="Calibri" w:hAnsi="Times New Roman"/>
          <w:szCs w:val="22"/>
          <w:lang w:val="sv-SE" w:eastAsia="en-US"/>
        </w:rPr>
        <w:t>kapitalflytt</w:t>
      </w:r>
      <w:proofErr w:type="spellEnd"/>
      <w:r w:rsidRPr="00CE2805">
        <w:rPr>
          <w:rFonts w:ascii="Times New Roman" w:eastAsia="Calibri" w:hAnsi="Times New Roman"/>
          <w:szCs w:val="22"/>
          <w:lang w:val="sv-SE" w:eastAsia="en-US"/>
        </w:rPr>
        <w:t xml:space="preserve"> från NÄLU om 6 201 tkr och i utfallet för 2017 ingår </w:t>
      </w:r>
      <w:proofErr w:type="spellStart"/>
      <w:r w:rsidRPr="00CE2805">
        <w:rPr>
          <w:rFonts w:ascii="Times New Roman" w:eastAsia="Calibri" w:hAnsi="Times New Roman"/>
          <w:szCs w:val="22"/>
          <w:lang w:val="sv-SE" w:eastAsia="en-US"/>
        </w:rPr>
        <w:t>kapitalflytt</w:t>
      </w:r>
      <w:proofErr w:type="spellEnd"/>
      <w:r w:rsidRPr="00CE2805">
        <w:rPr>
          <w:rFonts w:ascii="Times New Roman" w:eastAsia="Calibri" w:hAnsi="Times New Roman"/>
          <w:szCs w:val="22"/>
          <w:lang w:val="sv-SE" w:eastAsia="en-US"/>
        </w:rPr>
        <w:t xml:space="preserve"> för Centrum för </w:t>
      </w:r>
      <w:proofErr w:type="spellStart"/>
      <w:r w:rsidRPr="00CE2805">
        <w:rPr>
          <w:rFonts w:ascii="Times New Roman" w:eastAsia="Calibri" w:hAnsi="Times New Roman"/>
          <w:szCs w:val="22"/>
          <w:lang w:val="sv-SE" w:eastAsia="en-US"/>
        </w:rPr>
        <w:t>Öresundsstudier</w:t>
      </w:r>
      <w:proofErr w:type="spellEnd"/>
      <w:r w:rsidRPr="00CE2805">
        <w:rPr>
          <w:rFonts w:ascii="Times New Roman" w:eastAsia="Calibri" w:hAnsi="Times New Roman"/>
          <w:szCs w:val="22"/>
          <w:lang w:val="sv-SE" w:eastAsia="en-US"/>
        </w:rPr>
        <w:t xml:space="preserve"> om 817 tkr. 2018 överfördes resterande myndighetskapital från NÄLU om 2 702 tkr.</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I samband med verksamhetsövergången av CÖS 2019 överfördes deras myndighetskapital om 2 962 tkr, vilket ytterligare höjer vår nivå över måltalet.</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I bokslutet för 2018 landade HT-fakulteterna över måltalet för myndighetskapitalets storlek och fick därför betala in medel till universitetet om 1 446 tkr. Mot bakgrund av detta och att resultatet i budgeten för 2019 var positivt har HT-fakulteterna beslutat om måltal för de institutioner/enheter som ligger över 15 % i myndighetskapital.</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Det utgående myndighetskapitalet i bokslutet för 2019 utgör 22,1 % av bruttokostnaderna, vilket medför att 4 351 tkr överförs till universitetet, motsvarande 10 % av myndighetskapitalet överstigande 15 %. Fakultetsledningens arbete med att minska risken för att vi även vid 2020 års bokslut ska överstiga målet om 15 % myndighetskapital har intensifieras, bland annat med skärpta krav i modellen över storleken på institutionernas myndighetskapital. Ett förslag på ett paket med olika tidsbegränsade satsningar som är avsett att höja kostnadsnivån håller på att färdigställas för beslut. Vid dialoger mellan fakultetsledningen och respektive verksamhet påtalas situationen med myndighetskapitalet och verksamheter med stort myndighetskapital uppmanas att vidta kostnadshöjande åtgärder.</w:t>
      </w:r>
    </w:p>
    <w:p w:rsidR="00CE2805" w:rsidRPr="00CE2805" w:rsidRDefault="00CE2805" w:rsidP="00CE2805">
      <w:pPr>
        <w:keepNext/>
        <w:keepLines/>
        <w:spacing w:before="240" w:line="259" w:lineRule="auto"/>
        <w:outlineLvl w:val="0"/>
        <w:rPr>
          <w:rFonts w:ascii="Arial" w:hAnsi="Arial"/>
          <w:b/>
          <w:sz w:val="32"/>
          <w:szCs w:val="32"/>
          <w:lang w:val="sv-SE" w:eastAsia="en-US"/>
        </w:rPr>
      </w:pPr>
      <w:r w:rsidRPr="00CE2805">
        <w:rPr>
          <w:rFonts w:ascii="Arial" w:hAnsi="Arial"/>
          <w:b/>
          <w:sz w:val="32"/>
          <w:szCs w:val="32"/>
          <w:lang w:val="sv-SE" w:eastAsia="en-US"/>
        </w:rPr>
        <w:t>Personal</w:t>
      </w:r>
    </w:p>
    <w:p w:rsidR="00CE2805" w:rsidRPr="00CE2805" w:rsidRDefault="00CE2805" w:rsidP="00CE2805">
      <w:pPr>
        <w:keepNext/>
        <w:keepLines/>
        <w:spacing w:before="40" w:line="259" w:lineRule="auto"/>
        <w:outlineLvl w:val="1"/>
        <w:rPr>
          <w:rFonts w:ascii="Arial" w:hAnsi="Arial"/>
          <w:sz w:val="28"/>
          <w:szCs w:val="26"/>
          <w:lang w:val="sv-SE" w:eastAsia="en-US"/>
        </w:rPr>
      </w:pPr>
      <w:r w:rsidRPr="00CE2805">
        <w:rPr>
          <w:rFonts w:ascii="Arial" w:hAnsi="Arial"/>
          <w:sz w:val="28"/>
          <w:szCs w:val="26"/>
          <w:lang w:val="sv-SE" w:eastAsia="en-US"/>
        </w:rPr>
        <w:t>Heltidsekvivalenter - utfall och personalplanering</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noProof/>
          <w:szCs w:val="22"/>
          <w:lang w:val="sv-SE"/>
        </w:rPr>
        <w:drawing>
          <wp:inline distT="0" distB="0" distL="0" distR="0" wp14:anchorId="42AC74B8" wp14:editId="6D069819">
            <wp:extent cx="4762500" cy="285750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a:stretch>
                      <a:fillRect/>
                    </a:stretch>
                  </pic:blipFill>
                  <pic:spPr>
                    <a:xfrm>
                      <a:off x="0" y="0"/>
                      <a:ext cx="4762500" cy="2857500"/>
                    </a:xfrm>
                    <a:prstGeom prst="rect">
                      <a:avLst/>
                    </a:prstGeom>
                  </pic:spPr>
                </pic:pic>
              </a:graphicData>
            </a:graphic>
          </wp:inline>
        </w:drawing>
      </w:r>
    </w:p>
    <w:p w:rsidR="00CE2805" w:rsidRDefault="00CE2805" w:rsidP="00CE2805">
      <w:pPr>
        <w:spacing w:after="160" w:line="259" w:lineRule="auto"/>
        <w:rPr>
          <w:rFonts w:ascii="Times New Roman" w:eastAsia="Calibri" w:hAnsi="Times New Roman"/>
          <w:szCs w:val="22"/>
          <w:lang w:val="sv-SE" w:eastAsia="en-US"/>
        </w:rPr>
      </w:pPr>
    </w:p>
    <w:p w:rsidR="008B6739" w:rsidRDefault="008B6739" w:rsidP="00CE2805">
      <w:pPr>
        <w:spacing w:after="160" w:line="259" w:lineRule="auto"/>
        <w:rPr>
          <w:rFonts w:ascii="Times New Roman" w:eastAsia="Calibri" w:hAnsi="Times New Roman"/>
          <w:szCs w:val="22"/>
          <w:lang w:val="sv-SE" w:eastAsia="en-US"/>
        </w:rPr>
      </w:pPr>
    </w:p>
    <w:p w:rsidR="008B6739" w:rsidRPr="00CE2805" w:rsidRDefault="008B6739" w:rsidP="00CE2805">
      <w:pPr>
        <w:spacing w:after="160" w:line="259" w:lineRule="auto"/>
        <w:rPr>
          <w:rFonts w:ascii="Times New Roman" w:eastAsia="Calibri" w:hAnsi="Times New Roman"/>
          <w:szCs w:val="22"/>
          <w:lang w:val="sv-SE" w:eastAsia="en-US"/>
        </w:rPr>
      </w:pPr>
    </w:p>
    <w:tbl>
      <w:tblPr>
        <w:tblStyle w:val="HypergeneDefault5"/>
        <w:tblW w:w="0" w:type="auto"/>
        <w:tblLook w:val="04A0" w:firstRow="1" w:lastRow="0" w:firstColumn="1" w:lastColumn="0" w:noHBand="0" w:noVBand="1"/>
      </w:tblPr>
      <w:tblGrid>
        <w:gridCol w:w="1617"/>
        <w:gridCol w:w="1148"/>
        <w:gridCol w:w="1132"/>
        <w:gridCol w:w="1148"/>
        <w:gridCol w:w="1148"/>
        <w:gridCol w:w="1171"/>
      </w:tblGrid>
      <w:tr w:rsidR="00CE2805" w:rsidRPr="008F3366" w:rsidTr="00CE2805">
        <w:trPr>
          <w:cnfStyle w:val="100000000000" w:firstRow="1" w:lastRow="0" w:firstColumn="0" w:lastColumn="0" w:oddVBand="0" w:evenVBand="0" w:oddHBand="0" w:evenHBand="0" w:firstRowFirstColumn="0" w:firstRowLastColumn="0" w:lastRowFirstColumn="0" w:lastRowLastColumn="0"/>
        </w:trPr>
        <w:tc>
          <w:tcPr>
            <w:tcW w:w="1701" w:type="dxa"/>
          </w:tcPr>
          <w:p w:rsidR="00CE2805" w:rsidRPr="00CE2805" w:rsidRDefault="00CE2805" w:rsidP="00CE2805">
            <w:pPr>
              <w:spacing w:line="240" w:lineRule="auto"/>
              <w:rPr>
                <w:rFonts w:ascii="Times New Roman" w:hAnsi="Times New Roman"/>
                <w:sz w:val="14"/>
                <w:lang w:val="sv-SE"/>
              </w:rPr>
            </w:pPr>
            <w:r>
              <w:rPr>
                <w:rFonts w:ascii="Times New Roman" w:hAnsi="Times New Roman"/>
                <w:sz w:val="14"/>
                <w:lang w:val="sv-SE"/>
              </w:rPr>
              <w:lastRenderedPageBreak/>
              <w:t>Heltidsekvivalenter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Primula dec 2018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Budget  2019 Dec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Primula Dec  2019 </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Primula </w:t>
            </w:r>
            <w:proofErr w:type="spellStart"/>
            <w:r w:rsidRPr="00CE2805">
              <w:rPr>
                <w:rFonts w:ascii="Times New Roman" w:hAnsi="Times New Roman"/>
                <w:sz w:val="14"/>
                <w:lang w:val="sv-SE"/>
              </w:rPr>
              <w:t>innev</w:t>
            </w:r>
            <w:proofErr w:type="spellEnd"/>
            <w:r w:rsidRPr="00CE2805">
              <w:rPr>
                <w:rFonts w:ascii="Times New Roman" w:hAnsi="Times New Roman"/>
                <w:sz w:val="14"/>
                <w:lang w:val="sv-SE"/>
              </w:rPr>
              <w:t xml:space="preserve"> per jmf </w:t>
            </w:r>
            <w:proofErr w:type="spellStart"/>
            <w:r w:rsidRPr="00CE2805">
              <w:rPr>
                <w:rFonts w:ascii="Times New Roman" w:hAnsi="Times New Roman"/>
                <w:sz w:val="14"/>
                <w:lang w:val="sv-SE"/>
              </w:rPr>
              <w:t>fg</w:t>
            </w:r>
            <w:proofErr w:type="spellEnd"/>
            <w:r w:rsidRPr="00CE2805">
              <w:rPr>
                <w:rFonts w:ascii="Times New Roman" w:hAnsi="Times New Roman"/>
                <w:sz w:val="14"/>
                <w:lang w:val="sv-SE"/>
              </w:rPr>
              <w:t xml:space="preserve"> år dec</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 xml:space="preserve">Primula </w:t>
            </w:r>
            <w:proofErr w:type="spellStart"/>
            <w:r w:rsidRPr="00CE2805">
              <w:rPr>
                <w:rFonts w:ascii="Times New Roman" w:hAnsi="Times New Roman"/>
                <w:sz w:val="14"/>
                <w:lang w:val="sv-SE"/>
              </w:rPr>
              <w:t>innev</w:t>
            </w:r>
            <w:proofErr w:type="spellEnd"/>
            <w:r w:rsidRPr="00CE2805">
              <w:rPr>
                <w:rFonts w:ascii="Times New Roman" w:hAnsi="Times New Roman"/>
                <w:sz w:val="14"/>
                <w:lang w:val="sv-SE"/>
              </w:rPr>
              <w:t xml:space="preserve"> per jmf </w:t>
            </w:r>
            <w:proofErr w:type="spellStart"/>
            <w:r w:rsidRPr="00CE2805">
              <w:rPr>
                <w:rFonts w:ascii="Times New Roman" w:hAnsi="Times New Roman"/>
                <w:sz w:val="14"/>
                <w:lang w:val="sv-SE"/>
              </w:rPr>
              <w:t>fg</w:t>
            </w:r>
            <w:proofErr w:type="spellEnd"/>
            <w:r w:rsidRPr="00CE2805">
              <w:rPr>
                <w:rFonts w:ascii="Times New Roman" w:hAnsi="Times New Roman"/>
                <w:sz w:val="14"/>
                <w:lang w:val="sv-SE"/>
              </w:rPr>
              <w:t xml:space="preserve"> år dec i %</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Professor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65.4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58.7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60.3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-7.78%</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Lektor</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124.9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131.7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126.7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1.44%</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Meriteringsanställning</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100.00%</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Adjunkt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31.3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30.9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-0.4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-1.18%</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Annan undervisande o forskande person</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64.5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59.1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71.3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10.50%</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 xml:space="preserve">Innehavare av </w:t>
            </w:r>
            <w:proofErr w:type="spellStart"/>
            <w:r w:rsidRPr="00CE2805">
              <w:rPr>
                <w:rFonts w:ascii="Times New Roman" w:hAnsi="Times New Roman"/>
                <w:sz w:val="14"/>
                <w:lang w:val="sv-SE"/>
              </w:rPr>
              <w:t>dokt.tjänst</w:t>
            </w:r>
            <w:proofErr w:type="spellEnd"/>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102.6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125.8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113.0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10.3</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10.07%</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Administrativ personal</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102.4</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96.8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113.1</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10.40%</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Bibliotekspersonal</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20.5</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22.9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23.2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2.7</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13.19%</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Teknisk personal</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10.0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11.0</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11.8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1.8</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18.00%</w:t>
            </w:r>
          </w:p>
        </w:tc>
      </w:tr>
      <w:tr w:rsidR="00CE2805" w:rsidRPr="00CE2805" w:rsidTr="00E21C09">
        <w:tc>
          <w:tcPr>
            <w:tcW w:w="1701" w:type="dxa"/>
          </w:tcPr>
          <w:p w:rsidR="00CE2805" w:rsidRPr="00CE2805" w:rsidRDefault="00CE2805" w:rsidP="00CE2805">
            <w:pPr>
              <w:spacing w:line="240" w:lineRule="auto"/>
              <w:rPr>
                <w:rFonts w:ascii="Times New Roman" w:hAnsi="Times New Roman"/>
                <w:sz w:val="14"/>
                <w:lang w:val="sv-SE"/>
              </w:rPr>
            </w:pPr>
            <w:r w:rsidRPr="00CE2805">
              <w:rPr>
                <w:rFonts w:ascii="Times New Roman" w:hAnsi="Times New Roman"/>
                <w:sz w:val="14"/>
                <w:lang w:val="sv-SE"/>
              </w:rPr>
              <w:t>Total</w:t>
            </w:r>
            <w:r>
              <w:rPr>
                <w:rFonts w:ascii="Times New Roman" w:hAnsi="Times New Roman"/>
                <w:sz w:val="14"/>
                <w:lang w:val="sv-SE"/>
              </w:rPr>
              <w:t>t</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526.6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543.9</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560.2</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33.6</w:t>
            </w:r>
          </w:p>
        </w:tc>
        <w:tc>
          <w:tcPr>
            <w:tcW w:w="1474" w:type="dxa"/>
          </w:tcPr>
          <w:p w:rsidR="00CE2805" w:rsidRPr="00CE2805" w:rsidRDefault="00CE2805" w:rsidP="00CE2805">
            <w:pPr>
              <w:spacing w:line="240" w:lineRule="auto"/>
              <w:jc w:val="right"/>
              <w:rPr>
                <w:rFonts w:ascii="Times New Roman" w:hAnsi="Times New Roman"/>
                <w:sz w:val="14"/>
                <w:lang w:val="sv-SE"/>
              </w:rPr>
            </w:pPr>
            <w:r w:rsidRPr="00CE2805">
              <w:rPr>
                <w:rFonts w:ascii="Times New Roman" w:hAnsi="Times New Roman"/>
                <w:sz w:val="14"/>
                <w:lang w:val="sv-SE"/>
              </w:rPr>
              <w:t>6.38%</w:t>
            </w:r>
          </w:p>
        </w:tc>
      </w:tr>
    </w:tbl>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noProof/>
          <w:szCs w:val="22"/>
          <w:lang w:val="sv-SE"/>
        </w:rPr>
        <w:drawing>
          <wp:inline distT="0" distB="0" distL="0" distR="0" wp14:anchorId="3105EE72" wp14:editId="4B994C87">
            <wp:extent cx="5760720" cy="576072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0"/>
                    <a:stretch>
                      <a:fillRect/>
                    </a:stretch>
                  </pic:blipFill>
                  <pic:spPr>
                    <a:xfrm>
                      <a:off x="0" y="0"/>
                      <a:ext cx="5760720" cy="5760720"/>
                    </a:xfrm>
                    <a:prstGeom prst="rect">
                      <a:avLst/>
                    </a:prstGeom>
                  </pic:spPr>
                </pic:pic>
              </a:graphicData>
            </a:graphic>
          </wp:inline>
        </w:drawing>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t xml:space="preserve">Tittar man några år tillbaka finns det en tydlig trend, antalet professorer minskar och antalet lektorer ökar. Denna trend fortsätter även under 2019. Den här utvecklingen är inte </w:t>
      </w:r>
      <w:r w:rsidRPr="00277F6E">
        <w:rPr>
          <w:rFonts w:ascii="Times New Roman" w:eastAsia="Calibri" w:hAnsi="Times New Roman"/>
          <w:szCs w:val="22"/>
          <w:lang w:val="sv-SE" w:eastAsia="en-US"/>
        </w:rPr>
        <w:t>oväntad</w:t>
      </w:r>
      <w:r w:rsidR="00031EAB" w:rsidRPr="00277F6E">
        <w:rPr>
          <w:rFonts w:ascii="Times New Roman" w:eastAsia="Calibri" w:hAnsi="Times New Roman"/>
          <w:szCs w:val="22"/>
          <w:lang w:val="sv-SE" w:eastAsia="en-US"/>
        </w:rPr>
        <w:t>,</w:t>
      </w:r>
      <w:r w:rsidRPr="00277F6E">
        <w:rPr>
          <w:rFonts w:ascii="Times New Roman" w:eastAsia="Calibri" w:hAnsi="Times New Roman"/>
          <w:szCs w:val="22"/>
          <w:lang w:val="sv-SE" w:eastAsia="en-US"/>
        </w:rPr>
        <w:t xml:space="preserve"> och</w:t>
      </w:r>
      <w:r w:rsidRPr="00CE2805">
        <w:rPr>
          <w:rFonts w:ascii="Times New Roman" w:eastAsia="Calibri" w:hAnsi="Times New Roman"/>
          <w:szCs w:val="22"/>
          <w:lang w:val="sv-SE" w:eastAsia="en-US"/>
        </w:rPr>
        <w:t xml:space="preserve"> bakgrunden är dels vårt befordringsstopp och dels vårt professorsprogram.</w:t>
      </w:r>
    </w:p>
    <w:p w:rsidR="00CE2805" w:rsidRPr="00CE2805" w:rsidRDefault="00CE2805" w:rsidP="00CE2805">
      <w:pPr>
        <w:spacing w:after="160" w:line="259" w:lineRule="auto"/>
        <w:rPr>
          <w:rFonts w:ascii="Times New Roman" w:eastAsia="Calibri" w:hAnsi="Times New Roman"/>
          <w:szCs w:val="22"/>
          <w:lang w:val="sv-SE" w:eastAsia="en-US"/>
        </w:rPr>
      </w:pPr>
      <w:r w:rsidRPr="00CE2805">
        <w:rPr>
          <w:rFonts w:ascii="Times New Roman" w:eastAsia="Calibri" w:hAnsi="Times New Roman"/>
          <w:szCs w:val="22"/>
          <w:lang w:val="sv-SE" w:eastAsia="en-US"/>
        </w:rPr>
        <w:lastRenderedPageBreak/>
        <w:t>I utfallet för 2019 ingår CÖS med 6,9 heltidsekvivalenter</w:t>
      </w:r>
    </w:p>
    <w:p w:rsidR="00F65BA8" w:rsidRDefault="00CE2805" w:rsidP="00CE2805">
      <w:pPr>
        <w:spacing w:after="160" w:line="259" w:lineRule="auto"/>
        <w:rPr>
          <w:lang w:val="sv-SE"/>
        </w:rPr>
      </w:pPr>
      <w:r w:rsidRPr="00CE2805">
        <w:rPr>
          <w:rFonts w:ascii="Times New Roman" w:eastAsia="Calibri" w:hAnsi="Times New Roman"/>
          <w:szCs w:val="22"/>
          <w:lang w:val="sv-SE" w:eastAsia="en-US"/>
        </w:rPr>
        <w:t xml:space="preserve">Den största förändringen jämfört med 2018 är för doktorander och administrativ personal. Anledningen till ökningen av doktorander är att effekten av vårt antagningsstopp till forskarutbildningen under 2017 börjar minska i takt med att vi antar nya </w:t>
      </w:r>
      <w:r w:rsidRPr="00277F6E">
        <w:rPr>
          <w:rFonts w:ascii="Times New Roman" w:eastAsia="Calibri" w:hAnsi="Times New Roman"/>
          <w:szCs w:val="22"/>
          <w:lang w:val="sv-SE" w:eastAsia="en-US"/>
        </w:rPr>
        <w:t>doktorander</w:t>
      </w:r>
      <w:r w:rsidR="00BA7A47" w:rsidRPr="00277F6E">
        <w:rPr>
          <w:rFonts w:ascii="Times New Roman" w:eastAsia="Calibri" w:hAnsi="Times New Roman"/>
          <w:szCs w:val="22"/>
          <w:lang w:val="sv-SE" w:eastAsia="en-US"/>
        </w:rPr>
        <w:t xml:space="preserve"> </w:t>
      </w:r>
      <w:r w:rsidR="00031EAB" w:rsidRPr="00277F6E">
        <w:rPr>
          <w:rFonts w:ascii="Times New Roman" w:eastAsia="Calibri" w:hAnsi="Times New Roman"/>
          <w:szCs w:val="22"/>
          <w:lang w:val="sv-SE" w:eastAsia="en-US"/>
        </w:rPr>
        <w:t>samt antagning till</w:t>
      </w:r>
      <w:r w:rsidR="00BA7A47" w:rsidRPr="00277F6E">
        <w:rPr>
          <w:rFonts w:ascii="Times New Roman" w:eastAsia="Calibri" w:hAnsi="Times New Roman"/>
          <w:szCs w:val="22"/>
          <w:lang w:val="sv-SE" w:eastAsia="en-US"/>
        </w:rPr>
        <w:t xml:space="preserve"> den</w:t>
      </w:r>
      <w:r w:rsidR="00BA7A47">
        <w:rPr>
          <w:rFonts w:ascii="Times New Roman" w:eastAsia="Calibri" w:hAnsi="Times New Roman"/>
          <w:szCs w:val="22"/>
          <w:lang w:val="sv-SE" w:eastAsia="en-US"/>
        </w:rPr>
        <w:t xml:space="preserve"> gemensamma forskarskolan Agenda 2030</w:t>
      </w:r>
      <w:r w:rsidRPr="00CE2805">
        <w:rPr>
          <w:rFonts w:ascii="Times New Roman" w:eastAsia="Calibri" w:hAnsi="Times New Roman"/>
          <w:szCs w:val="22"/>
          <w:lang w:val="sv-SE" w:eastAsia="en-US"/>
        </w:rPr>
        <w:t>. Ökningen av administrativ personal är fördelad på flera olika kategorier, till exempel studieadministratörer, projektassistenter, ekonomer och utbildningskoordinatorer. Till viss del är ökningen kopplad till övergången av CÖS.</w:t>
      </w:r>
      <w:r>
        <w:rPr>
          <w:lang w:val="sv-SE"/>
        </w:rPr>
        <w:t xml:space="preserve"> </w:t>
      </w:r>
    </w:p>
    <w:sectPr w:rsidR="00F65BA8">
      <w:headerReference w:type="default" r:id="rId11"/>
      <w:headerReference w:type="first" r:id="rId12"/>
      <w:footerReference w:type="first" r:id="rId13"/>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64" w:rsidRDefault="00A16964">
      <w:pPr>
        <w:spacing w:line="240" w:lineRule="auto"/>
      </w:pPr>
      <w:r>
        <w:separator/>
      </w:r>
    </w:p>
  </w:endnote>
  <w:endnote w:type="continuationSeparator" w:id="0">
    <w:p w:rsidR="00A16964" w:rsidRDefault="00A16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ourier New"/>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45" w:rsidRDefault="00A76B45">
    <w:pPr>
      <w:pStyle w:val="sidfotslinje"/>
    </w:pPr>
  </w:p>
  <w:p w:rsidR="00A76B45" w:rsidRDefault="00A76B45" w:rsidP="0099628E">
    <w:pPr>
      <w:pStyle w:val="Sidfot"/>
      <w:rPr>
        <w:lang w:val="sv-SE"/>
      </w:rPr>
    </w:pPr>
    <w:r w:rsidRPr="00A912FD">
      <w:rPr>
        <w:i/>
        <w:lang w:val="sv-SE"/>
      </w:rPr>
      <w:t>Postadress</w:t>
    </w:r>
    <w:r w:rsidR="00887453">
      <w:rPr>
        <w:lang w:val="sv-SE"/>
      </w:rPr>
      <w:t> Box 192, 221 00 Lund</w:t>
    </w:r>
    <w:r w:rsidRPr="00A912FD">
      <w:rPr>
        <w:lang w:val="sv-SE"/>
      </w:rPr>
      <w:t xml:space="preserve"> </w:t>
    </w:r>
    <w:r w:rsidRPr="00A912FD">
      <w:rPr>
        <w:i/>
        <w:lang w:val="sv-SE"/>
      </w:rPr>
      <w:t>Besöksadress</w:t>
    </w:r>
    <w:r w:rsidR="00887453">
      <w:rPr>
        <w:lang w:val="sv-SE"/>
      </w:rPr>
      <w:t> Helgonavägen 3</w:t>
    </w:r>
    <w:r>
      <w:rPr>
        <w:lang w:val="sv-SE"/>
      </w:rPr>
      <w:t xml:space="preserve"> </w:t>
    </w:r>
    <w:r w:rsidRPr="00A912FD">
      <w:rPr>
        <w:i/>
        <w:lang w:val="sv-SE"/>
      </w:rPr>
      <w:t>Telefon </w:t>
    </w:r>
    <w:r>
      <w:rPr>
        <w:lang w:val="sv-SE"/>
      </w:rPr>
      <w:t>046-222 72 23 (direkt)</w:t>
    </w:r>
    <w:r w:rsidRPr="00A912FD">
      <w:rPr>
        <w:lang w:val="sv-SE"/>
      </w:rPr>
      <w:t xml:space="preserve">, </w:t>
    </w:r>
    <w:r>
      <w:rPr>
        <w:lang w:val="sv-SE"/>
      </w:rPr>
      <w:t>046-222 00 00 (växel)</w:t>
    </w:r>
    <w:r w:rsidRPr="00A912FD">
      <w:rPr>
        <w:lang w:val="sv-SE"/>
      </w:rPr>
      <w:t xml:space="preserve"> </w:t>
    </w:r>
  </w:p>
  <w:p w:rsidR="00A76B45" w:rsidRPr="00A912FD" w:rsidRDefault="00A76B45" w:rsidP="00101307">
    <w:pPr>
      <w:pStyle w:val="Sidfot"/>
      <w:rPr>
        <w:lang w:val="sv-SE"/>
      </w:rPr>
    </w:pPr>
    <w:r w:rsidRPr="00A912FD">
      <w:rPr>
        <w:lang w:val="sv-SE"/>
      </w:rPr>
      <w:t xml:space="preserve"> </w:t>
    </w:r>
    <w:r w:rsidRPr="00A912FD">
      <w:rPr>
        <w:i/>
        <w:lang w:val="sv-SE"/>
      </w:rPr>
      <w:t>E-post</w:t>
    </w:r>
    <w:r>
      <w:rPr>
        <w:lang w:val="sv-SE"/>
      </w:rPr>
      <w:t> jonas.sundin@kansliht.lu.se</w:t>
    </w:r>
    <w:r w:rsidRPr="00A912FD">
      <w:rPr>
        <w:lang w:val="sv-SE"/>
      </w:rPr>
      <w:t xml:space="preserve"> </w:t>
    </w:r>
    <w:r w:rsidRPr="00101307">
      <w:rPr>
        <w:i/>
        <w:lang w:val="sv-SE"/>
      </w:rPr>
      <w:t>Webbadress</w:t>
    </w:r>
    <w:r w:rsidRPr="00A912FD">
      <w:rPr>
        <w:lang w:val="sv-SE"/>
      </w:rPr>
      <w:t> </w:t>
    </w:r>
    <w:r>
      <w:rPr>
        <w:lang w:val="sv-SE"/>
      </w:rPr>
      <w:t>www.ht.lu.se</w:t>
    </w:r>
    <w:r w:rsidRPr="00A912FD">
      <w:rPr>
        <w:lang w:val="sv-SE"/>
      </w:rPr>
      <w:t xml:space="preserve">  </w:t>
    </w:r>
  </w:p>
  <w:p w:rsidR="00A76B45" w:rsidRPr="00A912FD" w:rsidRDefault="00A76B45" w:rsidP="0099628E">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64" w:rsidRDefault="00A16964">
      <w:pPr>
        <w:spacing w:line="240" w:lineRule="auto"/>
      </w:pPr>
      <w:r>
        <w:separator/>
      </w:r>
    </w:p>
  </w:footnote>
  <w:footnote w:type="continuationSeparator" w:id="0">
    <w:p w:rsidR="00A16964" w:rsidRDefault="00A16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45" w:rsidRDefault="00A76B45">
    <w:pPr>
      <w:pStyle w:val="Sidhuvud"/>
      <w:ind w:left="0"/>
    </w:pPr>
  </w:p>
  <w:p w:rsidR="00A76B45" w:rsidRDefault="00A76B45">
    <w:pPr>
      <w:pStyle w:val="Sidhuvud"/>
      <w:ind w:left="0"/>
    </w:pPr>
  </w:p>
  <w:p w:rsidR="00A76B45" w:rsidRDefault="00A76B45">
    <w:pPr>
      <w:pStyle w:val="Sidhuvud"/>
      <w:ind w:left="0"/>
    </w:pPr>
    <w:r>
      <w:tab/>
    </w:r>
    <w:r>
      <w:fldChar w:fldCharType="begin"/>
    </w:r>
    <w:r>
      <w:instrText xml:space="preserve"> PAGE  </w:instrText>
    </w:r>
    <w:r>
      <w:fldChar w:fldCharType="separate"/>
    </w:r>
    <w:r w:rsidR="003815BA">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45" w:rsidRDefault="00197AB3">
    <w:pPr>
      <w:pStyle w:val="Sidhuvud"/>
      <w:ind w:left="-1134"/>
    </w:pPr>
    <w:r>
      <w:rPr>
        <w:noProof/>
        <w:lang w:val="sv-SE"/>
      </w:rPr>
      <w:drawing>
        <wp:inline distT="0" distB="0" distL="0" distR="0" wp14:anchorId="660B8E3B" wp14:editId="645C63AB">
          <wp:extent cx="2278380" cy="1203960"/>
          <wp:effectExtent l="0" t="0" r="7620" b="0"/>
          <wp:docPr id="6" name="Bildobjekt 7" descr="Beskrivning: C:\Users\kans-lih\AppData\Local\Microsoft\Windows\Temporary Internet Files\Content.Outlook\FG22CLXD\HumTeologiska_V_SV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Beskrivning: C:\Users\kans-lih\AppData\Local\Microsoft\Windows\Temporary Internet Files\Content.Outlook\FG22CLXD\HumTeologiska_V_SVAR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1203960"/>
                  </a:xfrm>
                  <a:prstGeom prst="rect">
                    <a:avLst/>
                  </a:prstGeom>
                  <a:noFill/>
                  <a:ln>
                    <a:noFill/>
                  </a:ln>
                </pic:spPr>
              </pic:pic>
            </a:graphicData>
          </a:graphic>
        </wp:inline>
      </w:drawing>
    </w:r>
  </w:p>
  <w:p w:rsidR="00A76B45" w:rsidRDefault="00A76B45">
    <w:pPr>
      <w:pStyle w:val="Sidhuvud"/>
    </w:pPr>
  </w:p>
  <w:p w:rsidR="00A76B45" w:rsidRDefault="00A76B45">
    <w:pPr>
      <w:pStyle w:val="Sidhuvud"/>
    </w:pPr>
  </w:p>
  <w:p w:rsidR="00A76B45" w:rsidRDefault="00A76B45">
    <w:pPr>
      <w:pStyle w:val="Sidhuvud"/>
    </w:pPr>
  </w:p>
  <w:p w:rsidR="00A76B45" w:rsidRDefault="00A76B45">
    <w:pPr>
      <w:pStyle w:val="Sidhuvud"/>
    </w:pPr>
  </w:p>
  <w:p w:rsidR="00A76B45" w:rsidRDefault="00A76B45">
    <w:pPr>
      <w:pStyle w:val="Sidhuvud"/>
    </w:pPr>
  </w:p>
  <w:p w:rsidR="00A76B45" w:rsidRDefault="00A76B45">
    <w:pPr>
      <w:pStyle w:val="Sidhuvud"/>
    </w:pPr>
  </w:p>
  <w:p w:rsidR="00A76B45" w:rsidRDefault="00197AB3">
    <w:pPr>
      <w:pStyle w:val="Sidhuvud"/>
    </w:pPr>
    <w:r>
      <w:rPr>
        <w:noProof/>
        <w:lang w:val="sv-SE"/>
      </w:rPr>
      <mc:AlternateContent>
        <mc:Choice Requires="wps">
          <w:drawing>
            <wp:anchor distT="0" distB="0" distL="114300" distR="114300" simplePos="0" relativeHeight="251657728" behindDoc="0" locked="0" layoutInCell="1" allowOverlap="1" wp14:anchorId="47688916" wp14:editId="105FF566">
              <wp:simplePos x="0" y="0"/>
              <wp:positionH relativeFrom="page">
                <wp:posOffset>710565</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Pr="00E80467" w:rsidRDefault="00A76B45">
                          <w:pPr>
                            <w:pStyle w:val="fakultetinst"/>
                            <w:rPr>
                              <w:lang w:val="sv-SE"/>
                            </w:rPr>
                          </w:pPr>
                          <w:r>
                            <w:rPr>
                              <w:lang w:val="sv-SE"/>
                            </w:rPr>
                            <w:t>Kansli HT</w:t>
                          </w:r>
                        </w:p>
                        <w:p w:rsidR="00A76B45" w:rsidRDefault="00A76B45" w:rsidP="007F1A0F">
                          <w:pPr>
                            <w:pStyle w:val="Instavd"/>
                            <w:rPr>
                              <w:lang w:val="sv-SE"/>
                            </w:rPr>
                          </w:pPr>
                          <w:r>
                            <w:rPr>
                              <w:lang w:val="sv-SE"/>
                            </w:rPr>
                            <w:t>Ekonomichef</w:t>
                          </w:r>
                          <w:r w:rsidRPr="007F1A0F">
                            <w:rPr>
                              <w:lang w:val="sv-SE"/>
                            </w:rPr>
                            <w:t xml:space="preserve"> </w:t>
                          </w:r>
                          <w:r w:rsidRPr="00A912FD">
                            <w:rPr>
                              <w:lang w:val="sv-SE"/>
                            </w:rPr>
                            <w:t>Jonas Sundin</w:t>
                          </w:r>
                        </w:p>
                        <w:p w:rsidR="00A76B45" w:rsidRDefault="00A76B45">
                          <w:pPr>
                            <w:pStyle w:val="Instavd"/>
                            <w:rPr>
                              <w:lang w:val="sv-SE"/>
                            </w:rPr>
                          </w:pPr>
                        </w:p>
                        <w:p w:rsidR="00A76B45" w:rsidRPr="00E80467" w:rsidRDefault="00A76B45">
                          <w:pPr>
                            <w:pStyle w:val="Instavd"/>
                            <w:rPr>
                              <w:lang w:val="sv-SE"/>
                            </w:rPr>
                          </w:pPr>
                          <w:r>
                            <w:rPr>
                              <w:lang w:val="sv-SE"/>
                            </w:rPr>
                            <w:t>Ekonomichef</w:t>
                          </w:r>
                          <w:r w:rsidRPr="00A912FD">
                            <w:rPr>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88916" id="_x0000_t202" coordsize="21600,21600" o:spt="202" path="m,l,21600r21600,l21600,xe">
              <v:stroke joinstyle="miter"/>
              <v:path gradientshapeok="t" o:connecttype="rect"/>
            </v:shapetype>
            <v:shape id="Text Box 1" o:spid="_x0000_s1031" type="#_x0000_t202" style="position:absolute;left:0;text-align:left;margin-left:55.95pt;margin-top:147.4pt;width:245.7pt;height: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Dss/W/gAAAACwEA&#10;AA8AAABkcnMvZG93bnJldi54bWxMj8FugzAQRO+V8g/WVuqtsQkVAoqJoqo9VapK6KFHgx1AwWuC&#10;nYT+fben5jjap9k3xXaxI7uY2Q8OJURrAcxg6/SAnYSv+u0xBeaDQq1Gh0bCj/GwLVd3hcq1u2Jl&#10;LvvQMSpBnysJfQhTzrlve2OVX7vJIN0ObrYqUJw7rmd1pXI78o0QCbdqQPrQq8m89KY97s9Wwu4b&#10;q9fh9NF8VodqqOtM4HtylPLhftk9AwtmCf8w/OmTOpTk1Lgzas9GylGUESphkz3RBiISEcfAGglx&#10;mqbAy4Lfbih/AQAA//8DAFBLAQItABQABgAIAAAAIQC2gziS/gAAAOEBAAATAAAAAAAAAAAAAAAA&#10;AAAAAABbQ29udGVudF9UeXBlc10ueG1sUEsBAi0AFAAGAAgAAAAhADj9If/WAAAAlAEAAAsAAAAA&#10;AAAAAAAAAAAALwEAAF9yZWxzLy5yZWxzUEsBAi0AFAAGAAgAAAAhAKLsdaisAgAAqQUAAA4AAAAA&#10;AAAAAAAAAAAALgIAAGRycy9lMm9Eb2MueG1sUEsBAi0AFAAGAAgAAAAhADss/W/gAAAACwEAAA8A&#10;AAAAAAAAAAAAAAAABgUAAGRycy9kb3ducmV2LnhtbFBLBQYAAAAABAAEAPMAAAATBgAAAAA=&#10;" filled="f" stroked="f">
              <v:textbox inset="0,0,0,0">
                <w:txbxContent>
                  <w:p w:rsidR="00A76B45" w:rsidRPr="00E80467" w:rsidRDefault="00A76B45">
                    <w:pPr>
                      <w:pStyle w:val="fakultetinst"/>
                      <w:rPr>
                        <w:lang w:val="sv-SE"/>
                      </w:rPr>
                    </w:pPr>
                    <w:r>
                      <w:rPr>
                        <w:lang w:val="sv-SE"/>
                      </w:rPr>
                      <w:t>Kansli HT</w:t>
                    </w:r>
                  </w:p>
                  <w:p w:rsidR="00A76B45" w:rsidRDefault="00A76B45" w:rsidP="007F1A0F">
                    <w:pPr>
                      <w:pStyle w:val="Instavd"/>
                      <w:rPr>
                        <w:lang w:val="sv-SE"/>
                      </w:rPr>
                    </w:pPr>
                    <w:r>
                      <w:rPr>
                        <w:lang w:val="sv-SE"/>
                      </w:rPr>
                      <w:t>Ekonomichef</w:t>
                    </w:r>
                    <w:r w:rsidRPr="007F1A0F">
                      <w:rPr>
                        <w:lang w:val="sv-SE"/>
                      </w:rPr>
                      <w:t xml:space="preserve"> </w:t>
                    </w:r>
                    <w:r w:rsidRPr="00A912FD">
                      <w:rPr>
                        <w:lang w:val="sv-SE"/>
                      </w:rPr>
                      <w:t>Jonas Sundin</w:t>
                    </w:r>
                  </w:p>
                  <w:p w:rsidR="00A76B45" w:rsidRDefault="00A76B45">
                    <w:pPr>
                      <w:pStyle w:val="Instavd"/>
                      <w:rPr>
                        <w:lang w:val="sv-SE"/>
                      </w:rPr>
                    </w:pPr>
                  </w:p>
                  <w:p w:rsidR="00A76B45" w:rsidRPr="00E80467" w:rsidRDefault="00A76B45">
                    <w:pPr>
                      <w:pStyle w:val="Instavd"/>
                      <w:rPr>
                        <w:lang w:val="sv-SE"/>
                      </w:rPr>
                    </w:pPr>
                    <w:r>
                      <w:rPr>
                        <w:lang w:val="sv-SE"/>
                      </w:rPr>
                      <w:t>Ekonomichef</w:t>
                    </w:r>
                    <w:r w:rsidRPr="00A912FD">
                      <w:rPr>
                        <w:lang w:val="sv-S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169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E69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9610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8E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63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82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FAE9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CF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A06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82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E08D4"/>
    <w:multiLevelType w:val="hybridMultilevel"/>
    <w:tmpl w:val="C2E69E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CC7016"/>
    <w:multiLevelType w:val="hybridMultilevel"/>
    <w:tmpl w:val="6C94CCFC"/>
    <w:lvl w:ilvl="0" w:tplc="D3783B46">
      <w:start w:val="200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67"/>
    <w:rsid w:val="00005278"/>
    <w:rsid w:val="00006967"/>
    <w:rsid w:val="00015585"/>
    <w:rsid w:val="000254B3"/>
    <w:rsid w:val="00031D37"/>
    <w:rsid w:val="00031EAB"/>
    <w:rsid w:val="0003461D"/>
    <w:rsid w:val="000534FA"/>
    <w:rsid w:val="00054220"/>
    <w:rsid w:val="000805BD"/>
    <w:rsid w:val="0008327B"/>
    <w:rsid w:val="00091ADE"/>
    <w:rsid w:val="0009253B"/>
    <w:rsid w:val="00094020"/>
    <w:rsid w:val="00097BC6"/>
    <w:rsid w:val="000B1F18"/>
    <w:rsid w:val="000B2B20"/>
    <w:rsid w:val="000B61CB"/>
    <w:rsid w:val="000B647C"/>
    <w:rsid w:val="000B7D9F"/>
    <w:rsid w:val="000C2445"/>
    <w:rsid w:val="000D15F8"/>
    <w:rsid w:val="000E3524"/>
    <w:rsid w:val="000E7FA5"/>
    <w:rsid w:val="000F3C71"/>
    <w:rsid w:val="000F6C2F"/>
    <w:rsid w:val="00101307"/>
    <w:rsid w:val="00111223"/>
    <w:rsid w:val="00112C34"/>
    <w:rsid w:val="0011502F"/>
    <w:rsid w:val="00117545"/>
    <w:rsid w:val="00121A58"/>
    <w:rsid w:val="00121C50"/>
    <w:rsid w:val="001224E4"/>
    <w:rsid w:val="001267E1"/>
    <w:rsid w:val="00135208"/>
    <w:rsid w:val="00137232"/>
    <w:rsid w:val="00145E1B"/>
    <w:rsid w:val="00153677"/>
    <w:rsid w:val="001616E4"/>
    <w:rsid w:val="00165AD5"/>
    <w:rsid w:val="00167020"/>
    <w:rsid w:val="001738BF"/>
    <w:rsid w:val="00175422"/>
    <w:rsid w:val="00175814"/>
    <w:rsid w:val="001813A6"/>
    <w:rsid w:val="0018195A"/>
    <w:rsid w:val="00185FBE"/>
    <w:rsid w:val="00190657"/>
    <w:rsid w:val="001908EF"/>
    <w:rsid w:val="00197AB3"/>
    <w:rsid w:val="001A436E"/>
    <w:rsid w:val="001B3356"/>
    <w:rsid w:val="001B5C60"/>
    <w:rsid w:val="001B6F6B"/>
    <w:rsid w:val="001C0F0D"/>
    <w:rsid w:val="001C4302"/>
    <w:rsid w:val="001C4C18"/>
    <w:rsid w:val="001D5E3F"/>
    <w:rsid w:val="001E1D93"/>
    <w:rsid w:val="001E5C17"/>
    <w:rsid w:val="001E6E6E"/>
    <w:rsid w:val="001F67FE"/>
    <w:rsid w:val="002132FD"/>
    <w:rsid w:val="0022045D"/>
    <w:rsid w:val="00220B8E"/>
    <w:rsid w:val="002241FB"/>
    <w:rsid w:val="0022500B"/>
    <w:rsid w:val="00230F92"/>
    <w:rsid w:val="00233E41"/>
    <w:rsid w:val="002350C2"/>
    <w:rsid w:val="00235FAA"/>
    <w:rsid w:val="00240489"/>
    <w:rsid w:val="002410DC"/>
    <w:rsid w:val="002460AA"/>
    <w:rsid w:val="0025296A"/>
    <w:rsid w:val="00256A49"/>
    <w:rsid w:val="00264E38"/>
    <w:rsid w:val="00276155"/>
    <w:rsid w:val="00277F6E"/>
    <w:rsid w:val="00285EB1"/>
    <w:rsid w:val="0028688C"/>
    <w:rsid w:val="0029265E"/>
    <w:rsid w:val="002A2A96"/>
    <w:rsid w:val="002B12CE"/>
    <w:rsid w:val="002B3397"/>
    <w:rsid w:val="002C1DC8"/>
    <w:rsid w:val="002D5DDC"/>
    <w:rsid w:val="002D6EC7"/>
    <w:rsid w:val="003034A9"/>
    <w:rsid w:val="00307A6D"/>
    <w:rsid w:val="00310D68"/>
    <w:rsid w:val="00311E71"/>
    <w:rsid w:val="00321FE0"/>
    <w:rsid w:val="00343FD8"/>
    <w:rsid w:val="00350375"/>
    <w:rsid w:val="00352943"/>
    <w:rsid w:val="00354B6B"/>
    <w:rsid w:val="003578DE"/>
    <w:rsid w:val="0036390D"/>
    <w:rsid w:val="0036446A"/>
    <w:rsid w:val="00375A5A"/>
    <w:rsid w:val="00376273"/>
    <w:rsid w:val="003815BA"/>
    <w:rsid w:val="00385242"/>
    <w:rsid w:val="003864A8"/>
    <w:rsid w:val="003913F8"/>
    <w:rsid w:val="00392DEF"/>
    <w:rsid w:val="003A32F2"/>
    <w:rsid w:val="003A691C"/>
    <w:rsid w:val="003A69F4"/>
    <w:rsid w:val="003B2745"/>
    <w:rsid w:val="003B4366"/>
    <w:rsid w:val="003D64BA"/>
    <w:rsid w:val="003E721F"/>
    <w:rsid w:val="003F0265"/>
    <w:rsid w:val="003F08E6"/>
    <w:rsid w:val="0040206F"/>
    <w:rsid w:val="00411801"/>
    <w:rsid w:val="0041488E"/>
    <w:rsid w:val="0041578F"/>
    <w:rsid w:val="00420E90"/>
    <w:rsid w:val="004303C2"/>
    <w:rsid w:val="004410B1"/>
    <w:rsid w:val="004435ED"/>
    <w:rsid w:val="00445368"/>
    <w:rsid w:val="00456497"/>
    <w:rsid w:val="004572F8"/>
    <w:rsid w:val="00457425"/>
    <w:rsid w:val="00464D4D"/>
    <w:rsid w:val="00465477"/>
    <w:rsid w:val="00470AB2"/>
    <w:rsid w:val="00473531"/>
    <w:rsid w:val="0048238F"/>
    <w:rsid w:val="004A0730"/>
    <w:rsid w:val="004A4EC8"/>
    <w:rsid w:val="004B2700"/>
    <w:rsid w:val="004B5728"/>
    <w:rsid w:val="004C0582"/>
    <w:rsid w:val="004C458D"/>
    <w:rsid w:val="004C5EFA"/>
    <w:rsid w:val="004C6E2B"/>
    <w:rsid w:val="004D7133"/>
    <w:rsid w:val="004E12AD"/>
    <w:rsid w:val="004F27FE"/>
    <w:rsid w:val="004F6808"/>
    <w:rsid w:val="00502D9D"/>
    <w:rsid w:val="0050719C"/>
    <w:rsid w:val="00511F0C"/>
    <w:rsid w:val="00512361"/>
    <w:rsid w:val="00517C9D"/>
    <w:rsid w:val="005311B2"/>
    <w:rsid w:val="00535F27"/>
    <w:rsid w:val="005420D5"/>
    <w:rsid w:val="00556513"/>
    <w:rsid w:val="00560C1B"/>
    <w:rsid w:val="00562385"/>
    <w:rsid w:val="005631AB"/>
    <w:rsid w:val="00572587"/>
    <w:rsid w:val="00576C18"/>
    <w:rsid w:val="00584451"/>
    <w:rsid w:val="0058648C"/>
    <w:rsid w:val="00592FE0"/>
    <w:rsid w:val="005A52DB"/>
    <w:rsid w:val="005A783B"/>
    <w:rsid w:val="005B1A84"/>
    <w:rsid w:val="005B32E4"/>
    <w:rsid w:val="005B3502"/>
    <w:rsid w:val="005C0610"/>
    <w:rsid w:val="005D254C"/>
    <w:rsid w:val="005D36C9"/>
    <w:rsid w:val="005D3D9A"/>
    <w:rsid w:val="005D7E24"/>
    <w:rsid w:val="005E2DF8"/>
    <w:rsid w:val="00602572"/>
    <w:rsid w:val="00602DC9"/>
    <w:rsid w:val="00607D78"/>
    <w:rsid w:val="00613628"/>
    <w:rsid w:val="006222B1"/>
    <w:rsid w:val="00631492"/>
    <w:rsid w:val="00633428"/>
    <w:rsid w:val="00640B36"/>
    <w:rsid w:val="00642BF1"/>
    <w:rsid w:val="00664052"/>
    <w:rsid w:val="00667448"/>
    <w:rsid w:val="00670590"/>
    <w:rsid w:val="006726ED"/>
    <w:rsid w:val="00677E7A"/>
    <w:rsid w:val="00682937"/>
    <w:rsid w:val="00684689"/>
    <w:rsid w:val="00693FB3"/>
    <w:rsid w:val="00694480"/>
    <w:rsid w:val="006A2403"/>
    <w:rsid w:val="006B4166"/>
    <w:rsid w:val="006C0030"/>
    <w:rsid w:val="006C0A96"/>
    <w:rsid w:val="006C4A3E"/>
    <w:rsid w:val="006E063F"/>
    <w:rsid w:val="006F25A3"/>
    <w:rsid w:val="00704F23"/>
    <w:rsid w:val="00715591"/>
    <w:rsid w:val="00717C0A"/>
    <w:rsid w:val="00720745"/>
    <w:rsid w:val="00722285"/>
    <w:rsid w:val="0072584D"/>
    <w:rsid w:val="00731F7E"/>
    <w:rsid w:val="00732AE0"/>
    <w:rsid w:val="007522BF"/>
    <w:rsid w:val="00760F1E"/>
    <w:rsid w:val="007642BA"/>
    <w:rsid w:val="00773116"/>
    <w:rsid w:val="007740E7"/>
    <w:rsid w:val="007A0BB9"/>
    <w:rsid w:val="007A5B6C"/>
    <w:rsid w:val="007C330A"/>
    <w:rsid w:val="007C5F5A"/>
    <w:rsid w:val="007D1654"/>
    <w:rsid w:val="007E2AA2"/>
    <w:rsid w:val="007E4D1B"/>
    <w:rsid w:val="007F1444"/>
    <w:rsid w:val="007F1938"/>
    <w:rsid w:val="007F1A0F"/>
    <w:rsid w:val="00800C2E"/>
    <w:rsid w:val="00814022"/>
    <w:rsid w:val="008256D2"/>
    <w:rsid w:val="00830451"/>
    <w:rsid w:val="008425A7"/>
    <w:rsid w:val="00844527"/>
    <w:rsid w:val="008609FA"/>
    <w:rsid w:val="008825C4"/>
    <w:rsid w:val="008859DD"/>
    <w:rsid w:val="00887453"/>
    <w:rsid w:val="008A3931"/>
    <w:rsid w:val="008B06C8"/>
    <w:rsid w:val="008B1A4C"/>
    <w:rsid w:val="008B6739"/>
    <w:rsid w:val="008C471B"/>
    <w:rsid w:val="008C56F3"/>
    <w:rsid w:val="008D2D95"/>
    <w:rsid w:val="008D7EB2"/>
    <w:rsid w:val="008E132D"/>
    <w:rsid w:val="008F3366"/>
    <w:rsid w:val="0090077C"/>
    <w:rsid w:val="00905C5C"/>
    <w:rsid w:val="00910E56"/>
    <w:rsid w:val="009139B9"/>
    <w:rsid w:val="0091767B"/>
    <w:rsid w:val="009255DB"/>
    <w:rsid w:val="00926863"/>
    <w:rsid w:val="00927BE7"/>
    <w:rsid w:val="00944CCF"/>
    <w:rsid w:val="00961757"/>
    <w:rsid w:val="00973041"/>
    <w:rsid w:val="00973426"/>
    <w:rsid w:val="00983641"/>
    <w:rsid w:val="00985A4F"/>
    <w:rsid w:val="0099628E"/>
    <w:rsid w:val="009975F6"/>
    <w:rsid w:val="00997DC9"/>
    <w:rsid w:val="009A0E16"/>
    <w:rsid w:val="009A2567"/>
    <w:rsid w:val="009A4FDE"/>
    <w:rsid w:val="009B1EF7"/>
    <w:rsid w:val="009B5ACB"/>
    <w:rsid w:val="009D1308"/>
    <w:rsid w:val="009D1A2E"/>
    <w:rsid w:val="009E1FCA"/>
    <w:rsid w:val="00A0299C"/>
    <w:rsid w:val="00A04FB7"/>
    <w:rsid w:val="00A1515B"/>
    <w:rsid w:val="00A16964"/>
    <w:rsid w:val="00A24526"/>
    <w:rsid w:val="00A24F5E"/>
    <w:rsid w:val="00A31CF9"/>
    <w:rsid w:val="00A32430"/>
    <w:rsid w:val="00A436B1"/>
    <w:rsid w:val="00A51357"/>
    <w:rsid w:val="00A666AB"/>
    <w:rsid w:val="00A67D47"/>
    <w:rsid w:val="00A72B54"/>
    <w:rsid w:val="00A7371B"/>
    <w:rsid w:val="00A75DF5"/>
    <w:rsid w:val="00A76B45"/>
    <w:rsid w:val="00A80BE6"/>
    <w:rsid w:val="00A912FD"/>
    <w:rsid w:val="00AA571A"/>
    <w:rsid w:val="00AA5BDF"/>
    <w:rsid w:val="00AB0E8A"/>
    <w:rsid w:val="00AB1A89"/>
    <w:rsid w:val="00AB2E64"/>
    <w:rsid w:val="00AB3153"/>
    <w:rsid w:val="00AB65DE"/>
    <w:rsid w:val="00AC24D1"/>
    <w:rsid w:val="00AD1B7C"/>
    <w:rsid w:val="00AE2851"/>
    <w:rsid w:val="00AF2EC9"/>
    <w:rsid w:val="00AF6D11"/>
    <w:rsid w:val="00AF6DEF"/>
    <w:rsid w:val="00B0377D"/>
    <w:rsid w:val="00B10051"/>
    <w:rsid w:val="00B10E8D"/>
    <w:rsid w:val="00B21A87"/>
    <w:rsid w:val="00B26700"/>
    <w:rsid w:val="00B442EB"/>
    <w:rsid w:val="00B46954"/>
    <w:rsid w:val="00B55C0A"/>
    <w:rsid w:val="00B66A5A"/>
    <w:rsid w:val="00B76A1E"/>
    <w:rsid w:val="00B85E53"/>
    <w:rsid w:val="00BA09C2"/>
    <w:rsid w:val="00BA274E"/>
    <w:rsid w:val="00BA7A47"/>
    <w:rsid w:val="00BB169D"/>
    <w:rsid w:val="00BB1708"/>
    <w:rsid w:val="00BB45AB"/>
    <w:rsid w:val="00BC23EC"/>
    <w:rsid w:val="00BC685E"/>
    <w:rsid w:val="00BC747C"/>
    <w:rsid w:val="00BD7FD5"/>
    <w:rsid w:val="00BE1C2F"/>
    <w:rsid w:val="00BE316A"/>
    <w:rsid w:val="00BE3C0E"/>
    <w:rsid w:val="00BE5FA1"/>
    <w:rsid w:val="00C06F31"/>
    <w:rsid w:val="00C10BCD"/>
    <w:rsid w:val="00C11317"/>
    <w:rsid w:val="00C11D1A"/>
    <w:rsid w:val="00C1447F"/>
    <w:rsid w:val="00C15D18"/>
    <w:rsid w:val="00C17908"/>
    <w:rsid w:val="00C30EDE"/>
    <w:rsid w:val="00C440DF"/>
    <w:rsid w:val="00C4738A"/>
    <w:rsid w:val="00C56A28"/>
    <w:rsid w:val="00C65379"/>
    <w:rsid w:val="00C7332E"/>
    <w:rsid w:val="00C85C33"/>
    <w:rsid w:val="00C90709"/>
    <w:rsid w:val="00C965DF"/>
    <w:rsid w:val="00CA155E"/>
    <w:rsid w:val="00CA4659"/>
    <w:rsid w:val="00CA762D"/>
    <w:rsid w:val="00CA776A"/>
    <w:rsid w:val="00CB5422"/>
    <w:rsid w:val="00CE1F28"/>
    <w:rsid w:val="00CE2805"/>
    <w:rsid w:val="00CE66C2"/>
    <w:rsid w:val="00CE7582"/>
    <w:rsid w:val="00CF0AAB"/>
    <w:rsid w:val="00CF0BD3"/>
    <w:rsid w:val="00CF4385"/>
    <w:rsid w:val="00D21406"/>
    <w:rsid w:val="00D2453F"/>
    <w:rsid w:val="00D269E4"/>
    <w:rsid w:val="00D3621A"/>
    <w:rsid w:val="00D41666"/>
    <w:rsid w:val="00D419A6"/>
    <w:rsid w:val="00D4363F"/>
    <w:rsid w:val="00D4653E"/>
    <w:rsid w:val="00D53345"/>
    <w:rsid w:val="00D54373"/>
    <w:rsid w:val="00D54BD2"/>
    <w:rsid w:val="00D57461"/>
    <w:rsid w:val="00D6023E"/>
    <w:rsid w:val="00D66E3F"/>
    <w:rsid w:val="00D75ED3"/>
    <w:rsid w:val="00D800A5"/>
    <w:rsid w:val="00D80A5C"/>
    <w:rsid w:val="00D827B2"/>
    <w:rsid w:val="00D835E1"/>
    <w:rsid w:val="00DA4630"/>
    <w:rsid w:val="00DA5CD6"/>
    <w:rsid w:val="00DB087A"/>
    <w:rsid w:val="00DB181D"/>
    <w:rsid w:val="00DB1AE4"/>
    <w:rsid w:val="00DB273B"/>
    <w:rsid w:val="00DB72C4"/>
    <w:rsid w:val="00DC0307"/>
    <w:rsid w:val="00DC53D3"/>
    <w:rsid w:val="00DD70FF"/>
    <w:rsid w:val="00DE1153"/>
    <w:rsid w:val="00DE4C72"/>
    <w:rsid w:val="00DE7150"/>
    <w:rsid w:val="00DF2DAA"/>
    <w:rsid w:val="00DF5A6B"/>
    <w:rsid w:val="00DF782F"/>
    <w:rsid w:val="00DF7DA5"/>
    <w:rsid w:val="00E01836"/>
    <w:rsid w:val="00E06452"/>
    <w:rsid w:val="00E137E5"/>
    <w:rsid w:val="00E206C6"/>
    <w:rsid w:val="00E3225D"/>
    <w:rsid w:val="00E358CA"/>
    <w:rsid w:val="00E36EE3"/>
    <w:rsid w:val="00E42768"/>
    <w:rsid w:val="00E44533"/>
    <w:rsid w:val="00E4482A"/>
    <w:rsid w:val="00E44D7E"/>
    <w:rsid w:val="00E47B6E"/>
    <w:rsid w:val="00E5455B"/>
    <w:rsid w:val="00E5651B"/>
    <w:rsid w:val="00E75C60"/>
    <w:rsid w:val="00E80467"/>
    <w:rsid w:val="00EB6643"/>
    <w:rsid w:val="00EE0E54"/>
    <w:rsid w:val="00EF05C6"/>
    <w:rsid w:val="00EF710D"/>
    <w:rsid w:val="00F06A7B"/>
    <w:rsid w:val="00F11E56"/>
    <w:rsid w:val="00F12ED6"/>
    <w:rsid w:val="00F212B4"/>
    <w:rsid w:val="00F25FD4"/>
    <w:rsid w:val="00F31220"/>
    <w:rsid w:val="00F32223"/>
    <w:rsid w:val="00F469D8"/>
    <w:rsid w:val="00F56B3C"/>
    <w:rsid w:val="00F64FFF"/>
    <w:rsid w:val="00F65BA8"/>
    <w:rsid w:val="00F66A73"/>
    <w:rsid w:val="00F673CD"/>
    <w:rsid w:val="00F86FD2"/>
    <w:rsid w:val="00F93C66"/>
    <w:rsid w:val="00F96E4D"/>
    <w:rsid w:val="00FA1335"/>
    <w:rsid w:val="00FB0F8D"/>
    <w:rsid w:val="00FB6D5C"/>
    <w:rsid w:val="00FC5808"/>
    <w:rsid w:val="00FD0349"/>
    <w:rsid w:val="00FD38E7"/>
    <w:rsid w:val="00FF16EE"/>
    <w:rsid w:val="00FF667D"/>
    <w:rsid w:val="00FF6819"/>
    <w:rsid w:val="00FF6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DA4001"/>
  <w15:docId w15:val="{84B4EF5F-5E6E-46B5-96D2-B8AB2842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32"/>
    <w:pPr>
      <w:spacing w:line="260" w:lineRule="atLeast"/>
    </w:pPr>
    <w:rPr>
      <w:rFonts w:ascii="AGaramond" w:hAnsi="AGaramond"/>
      <w:sz w:val="22"/>
      <w:lang w:val="en-US"/>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table" w:customStyle="1" w:styleId="HypergeneDefault1">
    <w:name w:val="Hypergene Default1"/>
    <w:basedOn w:val="Normaltabell"/>
    <w:next w:val="Tabellrutnt"/>
    <w:uiPriority w:val="39"/>
    <w:rsid w:val="00F65BA8"/>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styleId="Tabellrutnt">
    <w:name w:val="Table Grid"/>
    <w:aliases w:val="Hypergene Default"/>
    <w:basedOn w:val="Normaltabell"/>
    <w:uiPriority w:val="39"/>
    <w:rsid w:val="00F6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ypergeneDefault2">
    <w:name w:val="Hypergene Default2"/>
    <w:basedOn w:val="Normaltabell"/>
    <w:next w:val="Tabellrutnt"/>
    <w:uiPriority w:val="39"/>
    <w:rsid w:val="008256D2"/>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customStyle="1" w:styleId="HypergeneDefault3">
    <w:name w:val="Hypergene Default3"/>
    <w:basedOn w:val="Normaltabell"/>
    <w:next w:val="Tabellrutnt"/>
    <w:uiPriority w:val="39"/>
    <w:rsid w:val="00457425"/>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customStyle="1" w:styleId="HypergeneDefault4">
    <w:name w:val="Hypergene Default4"/>
    <w:basedOn w:val="Normaltabell"/>
    <w:next w:val="Tabellrutnt"/>
    <w:uiPriority w:val="39"/>
    <w:rsid w:val="006B4166"/>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customStyle="1" w:styleId="HypergeneDefault5">
    <w:name w:val="Hypergene Default5"/>
    <w:basedOn w:val="Normaltabell"/>
    <w:next w:val="Tabellrutnt"/>
    <w:uiPriority w:val="39"/>
    <w:rsid w:val="00CE2805"/>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3103">
      <w:bodyDiv w:val="1"/>
      <w:marLeft w:val="0"/>
      <w:marRight w:val="0"/>
      <w:marTop w:val="0"/>
      <w:marBottom w:val="0"/>
      <w:divBdr>
        <w:top w:val="none" w:sz="0" w:space="0" w:color="auto"/>
        <w:left w:val="none" w:sz="0" w:space="0" w:color="auto"/>
        <w:bottom w:val="none" w:sz="0" w:space="0" w:color="auto"/>
        <w:right w:val="none" w:sz="0" w:space="0" w:color="auto"/>
      </w:divBdr>
    </w:div>
    <w:div w:id="939676700">
      <w:bodyDiv w:val="1"/>
      <w:marLeft w:val="0"/>
      <w:marRight w:val="0"/>
      <w:marTop w:val="0"/>
      <w:marBottom w:val="0"/>
      <w:divBdr>
        <w:top w:val="none" w:sz="0" w:space="0" w:color="auto"/>
        <w:left w:val="none" w:sz="0" w:space="0" w:color="auto"/>
        <w:bottom w:val="none" w:sz="0" w:space="0" w:color="auto"/>
        <w:right w:val="none" w:sz="0" w:space="0" w:color="auto"/>
      </w:divBdr>
    </w:div>
    <w:div w:id="1257323609">
      <w:bodyDiv w:val="1"/>
      <w:marLeft w:val="0"/>
      <w:marRight w:val="0"/>
      <w:marTop w:val="0"/>
      <w:marBottom w:val="0"/>
      <w:divBdr>
        <w:top w:val="none" w:sz="0" w:space="0" w:color="auto"/>
        <w:left w:val="none" w:sz="0" w:space="0" w:color="auto"/>
        <w:bottom w:val="none" w:sz="0" w:space="0" w:color="auto"/>
        <w:right w:val="none" w:sz="0" w:space="0" w:color="auto"/>
      </w:divBdr>
    </w:div>
    <w:div w:id="1758818355">
      <w:bodyDiv w:val="1"/>
      <w:marLeft w:val="0"/>
      <w:marRight w:val="0"/>
      <w:marTop w:val="0"/>
      <w:marBottom w:val="0"/>
      <w:divBdr>
        <w:top w:val="none" w:sz="0" w:space="0" w:color="auto"/>
        <w:left w:val="none" w:sz="0" w:space="0" w:color="auto"/>
        <w:bottom w:val="none" w:sz="0" w:space="0" w:color="auto"/>
        <w:right w:val="none" w:sz="0" w:space="0" w:color="auto"/>
      </w:divBdr>
    </w:div>
    <w:div w:id="1887137976">
      <w:bodyDiv w:val="1"/>
      <w:marLeft w:val="0"/>
      <w:marRight w:val="0"/>
      <w:marTop w:val="0"/>
      <w:marBottom w:val="0"/>
      <w:divBdr>
        <w:top w:val="none" w:sz="0" w:space="0" w:color="auto"/>
        <w:left w:val="none" w:sz="0" w:space="0" w:color="auto"/>
        <w:bottom w:val="none" w:sz="0" w:space="0" w:color="auto"/>
        <w:right w:val="none" w:sz="0" w:space="0" w:color="auto"/>
      </w:divBdr>
    </w:div>
    <w:div w:id="2039354796">
      <w:bodyDiv w:val="1"/>
      <w:marLeft w:val="0"/>
      <w:marRight w:val="0"/>
      <w:marTop w:val="0"/>
      <w:marBottom w:val="0"/>
      <w:divBdr>
        <w:top w:val="none" w:sz="0" w:space="0" w:color="auto"/>
        <w:left w:val="none" w:sz="0" w:space="0" w:color="auto"/>
        <w:bottom w:val="none" w:sz="0" w:space="0" w:color="auto"/>
        <w:right w:val="none" w:sz="0" w:space="0" w:color="auto"/>
      </w:divBdr>
    </w:div>
    <w:div w:id="20533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8</Pages>
  <Words>1915</Words>
  <Characters>10526</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Jonas Sundin</cp:lastModifiedBy>
  <cp:revision>15</cp:revision>
  <cp:lastPrinted>2020-01-22T15:18:00Z</cp:lastPrinted>
  <dcterms:created xsi:type="dcterms:W3CDTF">2020-01-22T15:10:00Z</dcterms:created>
  <dcterms:modified xsi:type="dcterms:W3CDTF">2020-01-30T15:05:00Z</dcterms:modified>
</cp:coreProperties>
</file>