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/>
        <w:jc w:val="both"/>
        <w:rPr>
          <w:i w:val="1"/>
          <w:iCs w:val="1"/>
          <w:rtl w:val="0"/>
        </w:rPr>
      </w:pPr>
      <w:r>
        <w:rPr>
          <w:i w:val="1"/>
          <w:iCs w:val="1"/>
          <w:rtl w:val="0"/>
          <w:lang w:val="sv-SE"/>
        </w:rPr>
        <w:t>Institutionen f</w:t>
      </w:r>
      <w:r>
        <w:rPr>
          <w:rFonts w:hAnsi="Times New Roman" w:hint="default"/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kulturvetenskaper</w:t>
      </w:r>
    </w:p>
    <w:p>
      <w:pPr>
        <w:pStyle w:val="Normal"/>
        <w:jc w:val="both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Avdelningen f</w:t>
      </w:r>
      <w:r>
        <w:rPr>
          <w:rFonts w:hAnsi="Times New Roman" w:hint="default"/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Digitala kulturer</w:t>
      </w:r>
    </w:p>
    <w:p>
      <w:pPr>
        <w:pStyle w:val="Normal"/>
        <w:widowControl w:val="0"/>
        <w:jc w:val="both"/>
        <w:rPr>
          <w:i w:val="1"/>
          <w:iCs w:val="1"/>
        </w:rPr>
      </w:pPr>
    </w:p>
    <w:p>
      <w:pPr>
        <w:pStyle w:val="Normal"/>
        <w:spacing w:line="100" w:lineRule="atLeast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sv-SE"/>
        </w:rPr>
        <w:t>Litteraturlista, godk</w:t>
      </w:r>
      <w:r>
        <w:rPr>
          <w:rFonts w:hAnsi="Times Roman" w:hint="default"/>
          <w:rtl w:val="0"/>
          <w:lang w:val="sv-SE"/>
        </w:rPr>
        <w:t>ä</w:t>
      </w:r>
      <w:r>
        <w:rPr>
          <w:rFonts w:ascii="Times Roman"/>
          <w:rtl w:val="0"/>
          <w:lang w:val="sv-SE"/>
        </w:rPr>
        <w:t>nd av institutionsstyrelsen, 19.12.2012; reviderad via kursplanegruppen 5.11.2015</w:t>
      </w:r>
    </w:p>
    <w:p>
      <w:pPr>
        <w:pStyle w:val="Normal"/>
        <w:spacing w:line="100" w:lineRule="atLeast"/>
        <w:rPr>
          <w:rFonts w:ascii="Times Roman" w:cs="Times Roman" w:hAnsi="Times Roman" w:eastAsia="Times Roman"/>
        </w:rPr>
      </w:pPr>
    </w:p>
    <w:p>
      <w:pPr>
        <w:pStyle w:val="Normal"/>
        <w:spacing w:line="100" w:lineRule="atLeast"/>
        <w:rPr>
          <w:rFonts w:ascii="Times Roman" w:cs="Times Roman" w:hAnsi="Times Roman" w:eastAsia="Times Roman"/>
        </w:rPr>
      </w:pPr>
    </w:p>
    <w:p>
      <w:pPr>
        <w:pStyle w:val="Normal"/>
        <w:spacing w:line="100" w:lineRule="atLeast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sv-SE"/>
        </w:rPr>
        <w:t xml:space="preserve">DIKA23: </w:t>
      </w:r>
      <w:r>
        <w:rPr>
          <w:rFonts w:ascii="Times Roman"/>
          <w:b w:val="1"/>
          <w:bCs w:val="1"/>
          <w:i w:val="1"/>
          <w:iCs w:val="1"/>
          <w:rtl w:val="0"/>
          <w:lang w:val="sv-SE"/>
        </w:rPr>
        <w:t>Digitala kulturer: Produktion: Forts</w:t>
      </w:r>
      <w:r>
        <w:rPr>
          <w:rFonts w:hAnsi="Times Roman" w:hint="default"/>
          <w:b w:val="1"/>
          <w:bCs w:val="1"/>
          <w:i w:val="1"/>
          <w:iCs w:val="1"/>
          <w:rtl w:val="0"/>
          <w:lang w:val="sv-SE"/>
        </w:rPr>
        <w:t>ä</w:t>
      </w:r>
      <w:r>
        <w:rPr>
          <w:rFonts w:ascii="Times Roman"/>
          <w:b w:val="1"/>
          <w:bCs w:val="1"/>
          <w:i w:val="1"/>
          <w:iCs w:val="1"/>
          <w:rtl w:val="0"/>
          <w:lang w:val="sv-SE"/>
        </w:rPr>
        <w:t>ttning</w:t>
      </w:r>
    </w:p>
    <w:p>
      <w:pPr>
        <w:pStyle w:val="Normal"/>
        <w:spacing w:line="100" w:lineRule="atLeast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sv-SE"/>
        </w:rPr>
        <w:t>7.5 hp</w:t>
      </w:r>
    </w:p>
    <w:p>
      <w:pPr>
        <w:pStyle w:val="Normal"/>
        <w:spacing w:line="100" w:lineRule="atLeast"/>
        <w:rPr>
          <w:rFonts w:ascii="Times Roman" w:cs="Times Roman" w:hAnsi="Times Roman" w:eastAsia="Times Roman"/>
        </w:rPr>
      </w:pPr>
    </w:p>
    <w:p>
      <w:pPr>
        <w:pStyle w:val="Normal"/>
        <w:spacing w:line="100" w:lineRule="atLeast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sv-SE"/>
        </w:rPr>
        <w:t>Litteraturlista</w:t>
      </w:r>
    </w:p>
    <w:p>
      <w:pPr>
        <w:pStyle w:val="Normal"/>
        <w:spacing w:line="100" w:lineRule="atLeast"/>
        <w:rPr>
          <w:rFonts w:ascii="Times Roman" w:cs="Times Roman" w:hAnsi="Times Roman" w:eastAsia="Times Roman"/>
        </w:rPr>
      </w:pPr>
    </w:p>
    <w:p>
      <w:pPr>
        <w:pStyle w:val="Normal"/>
        <w:widowControl w:val="0"/>
        <w:spacing w:after="240"/>
      </w:pPr>
      <w:r>
        <w:rPr>
          <w:rtl w:val="0"/>
          <w:lang w:val="sv-SE"/>
        </w:rPr>
        <w:t>Buxton, William (2007). Sketching user experiences : getting the design right and the right design. Amsterdam : Elsevier/Morgan Kaufmann, cop. ISBN 9780123740373 (445 s.)</w:t>
      </w:r>
    </w:p>
    <w:p>
      <w:pPr>
        <w:pStyle w:val="Normal"/>
        <w:widowControl w:val="0"/>
        <w:spacing w:after="240"/>
      </w:pPr>
      <w:r>
        <w:rPr>
          <w:rtl w:val="0"/>
          <w:lang w:val="sv-SE"/>
        </w:rPr>
        <w:t>Fox, Vanessa (2012). Marketing in the age of Google: your online strategy is your business strategy. Hoboken, N.J.: John Wiley &amp; Sons. ISBN: 978-1-118-34299-2 (254 s.)</w:t>
      </w:r>
    </w:p>
    <w:p>
      <w:pPr>
        <w:pStyle w:val="Normal"/>
        <w:widowControl w:val="0"/>
        <w:spacing w:after="240"/>
      </w:pPr>
      <w:r>
        <w:rPr>
          <w:rtl w:val="0"/>
          <w:lang w:val="sv-SE"/>
        </w:rPr>
        <w:t>Leigert, Lena (2013). Marknadsf</w:t>
      </w:r>
      <w:r>
        <w:rPr>
          <w:rFonts w:hAnsi="Times New Roman" w:hint="default"/>
          <w:rtl w:val="0"/>
          <w:lang w:val="sv-SE"/>
        </w:rPr>
        <w:t>ö</w:t>
      </w:r>
      <w:r>
        <w:rPr>
          <w:rtl w:val="0"/>
          <w:lang w:val="sv-SE"/>
        </w:rPr>
        <w:t>ring och kommunikation i sociala medier. 2., omarb. uppl. G</w:t>
      </w:r>
      <w:r>
        <w:rPr>
          <w:rFonts w:hAnsi="Times New Roman" w:hint="default"/>
          <w:rtl w:val="0"/>
          <w:lang w:val="sv-SE"/>
        </w:rPr>
        <w:t>ö</w:t>
      </w:r>
      <w:r>
        <w:rPr>
          <w:rtl w:val="0"/>
          <w:lang w:val="sv-SE"/>
        </w:rPr>
        <w:t>teborg: Kreafon. ISBN: 978-9-197-98172-9 (160 s.)</w:t>
      </w:r>
    </w:p>
    <w:p>
      <w:pPr>
        <w:pStyle w:val="Normal"/>
        <w:widowControl w:val="0"/>
        <w:spacing w:after="240"/>
      </w:pPr>
      <w:r>
        <w:rPr>
          <w:rtl w:val="0"/>
          <w:lang w:val="sv-SE"/>
        </w:rPr>
        <w:t>Sellberg, Rasmus (2012). Webbstrategi. Malm</w:t>
      </w:r>
      <w:r>
        <w:rPr>
          <w:rFonts w:hAnsi="Times New Roman" w:hint="default"/>
          <w:rtl w:val="0"/>
          <w:lang w:val="sv-SE"/>
        </w:rPr>
        <w:t>ö</w:t>
      </w:r>
      <w:r>
        <w:rPr>
          <w:rtl w:val="0"/>
          <w:lang w:val="sv-SE"/>
        </w:rPr>
        <w:t>: Liber. ISBN 978-91-47-09766-1 (89 s.)</w:t>
      </w:r>
    </w:p>
    <w:p>
      <w:pPr>
        <w:pStyle w:val="Normal"/>
        <w:widowControl w:val="0"/>
        <w:spacing w:after="240"/>
      </w:pPr>
      <w:r>
        <w:rPr>
          <w:rtl w:val="0"/>
          <w:lang w:val="sv-SE"/>
        </w:rPr>
        <w:t>Totalt ca 950 s.</w:t>
      </w:r>
    </w:p>
    <w:p>
      <w:pPr>
        <w:pStyle w:val="Normal"/>
        <w:widowControl w:val="0"/>
        <w:spacing w:after="240"/>
      </w:pPr>
    </w:p>
    <w:p>
      <w:pPr>
        <w:pStyle w:val="Normal"/>
        <w:widowControl w:val="0"/>
        <w:spacing w:after="240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sv-SE"/>
        </w:rPr>
        <w:t>Referenslitteratur</w:t>
      </w:r>
    </w:p>
    <w:p>
      <w:pPr>
        <w:pStyle w:val="Normal"/>
        <w:widowControl w:val="0"/>
        <w:spacing w:after="240"/>
        <w:rPr>
          <w:rtl w:val="0"/>
        </w:rPr>
      </w:pPr>
      <w:r>
        <w:rPr>
          <w:rtl w:val="0"/>
          <w:lang w:val="sv-SE"/>
        </w:rPr>
        <w:t>Norman, Don (2013). The design of everyday things. New York, NY : Basic Books. ISBN 9780465050659 (347 s.)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656" w:right="1701" w:bottom="1417" w:left="1701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 New Roman 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fot"/>
      <w:tabs>
        <w:tab w:val="right" w:pos="8478"/>
        <w:tab w:val="clear" w:pos="9072"/>
      </w:tabs>
      <w:jc w:val="center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"/>
      <w:tabs>
        <w:tab w:val="right" w:pos="8478"/>
        <w:tab w:val="clear" w:pos="9072"/>
      </w:tabs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2451734</wp:posOffset>
              </wp:positionH>
              <wp:positionV relativeFrom="page">
                <wp:posOffset>772160</wp:posOffset>
              </wp:positionV>
              <wp:extent cx="4572001" cy="914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1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Sidhuv"/>
                            <w:rPr>
                              <w:rFonts w:ascii="Times New Roman Bold" w:cs="Times New Roman Bold" w:hAnsi="Times New Roman Bold" w:eastAsia="Times New Roman Bold"/>
                            </w:rPr>
                          </w:pPr>
                          <w:r>
                            <w:rPr>
                              <w:rFonts w:ascii="Times New Roman Bold"/>
                              <w:sz w:val="32"/>
                              <w:szCs w:val="32"/>
                              <w:rtl w:val="0"/>
                              <w:lang w:val="sv-SE"/>
                            </w:rPr>
                            <w:t>LITTERATURLISTA</w:t>
                          </w:r>
                          <w:r>
                            <w:rPr>
                              <w:rFonts w:ascii="Times New Roman Bold" w:cs="Times New Roman Bold" w:hAnsi="Times New Roman Bold" w:eastAsia="Times New Roman Bold"/>
                            </w:rPr>
                          </w:r>
                        </w:p>
                        <w:p>
                          <w:pPr>
                            <w:pStyle w:val="Sidhuv"/>
                            <w:rPr>
                              <w:rFonts w:ascii="Times New Roman Bold" w:cs="Times New Roman Bold" w:hAnsi="Times New Roman Bold" w:eastAsia="Times New Roman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Roman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sv-SE"/>
                            </w:rPr>
                            <w:t>Digitala kulturer: DIKA23</w:t>
                          </w:r>
                          <w:r>
                            <w:rPr>
                              <w:rFonts w:ascii="Times New Roman Bold"/>
                              <w:sz w:val="28"/>
                              <w:szCs w:val="28"/>
                              <w:rtl w:val="0"/>
                              <w:lang w:val="sv-SE"/>
                            </w:rPr>
                            <w:t xml:space="preserve"> (7,5 hp)</w:t>
                          </w:r>
                        </w:p>
                        <w:p>
                          <w:pPr>
                            <w:pStyle w:val="Sidhuv"/>
                          </w:pPr>
                          <w:r>
                            <w:rPr>
                              <w:sz w:val="28"/>
                              <w:szCs w:val="28"/>
                            </w:rPr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193.0pt;margin-top:60.8pt;width:360.0pt;height:7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Sidhuv"/>
                      <w:rPr>
                        <w:rFonts w:ascii="Times New Roman Bold" w:cs="Times New Roman Bold" w:hAnsi="Times New Roman Bold" w:eastAsia="Times New Roman Bold"/>
                      </w:rPr>
                    </w:pPr>
                    <w:r>
                      <w:rPr>
                        <w:rFonts w:ascii="Times New Roman Bold"/>
                        <w:sz w:val="32"/>
                        <w:szCs w:val="32"/>
                        <w:rtl w:val="0"/>
                        <w:lang w:val="sv-SE"/>
                      </w:rPr>
                      <w:t>LITTERATURLISTA</w:t>
                    </w:r>
                  </w:p>
                  <w:p>
                    <w:pPr>
                      <w:pStyle w:val="Sidhuv"/>
                      <w:rPr>
                        <w:rFonts w:ascii="Times New Roman Bold" w:cs="Times New Roman Bold" w:hAnsi="Times New Roman Bold" w:eastAsia="Times New Roman Bold"/>
                        <w:sz w:val="28"/>
                        <w:szCs w:val="28"/>
                      </w:rPr>
                    </w:pPr>
                    <w:r>
                      <w:rPr>
                        <w:rFonts w:ascii="Times Roman"/>
                        <w:b w:val="1"/>
                        <w:bCs w:val="1"/>
                        <w:sz w:val="28"/>
                        <w:szCs w:val="28"/>
                        <w:rtl w:val="0"/>
                        <w:lang w:val="sv-SE"/>
                      </w:rPr>
                      <w:t>Digitala kulturer: DIKA23</w:t>
                    </w:r>
                    <w:r>
                      <w:rPr>
                        <w:rFonts w:ascii="Times New Roman Bold"/>
                        <w:sz w:val="28"/>
                        <w:szCs w:val="28"/>
                        <w:rtl w:val="0"/>
                        <w:lang w:val="sv-SE"/>
                      </w:rPr>
                      <w:t xml:space="preserve"> (7,5 hp)</w:t>
                    </w:r>
                  </w:p>
                  <w:p>
                    <w:pPr>
                      <w:pStyle w:val="Sidhuv"/>
                    </w:pPr>
                    <w:r>
                      <w:rPr>
                        <w:sz w:val="28"/>
                        <w:szCs w:val="28"/>
                      </w:rPr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ueng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219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idhuvud">
    <w:name w:val="Sidhuvud"/>
    <w:next w:val="Sidhuvud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Sidhuv">
    <w:name w:val="Sidhuv"/>
    <w:next w:val="Sidhuv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Sidfot">
    <w:name w:val="Sidfot"/>
    <w:next w:val="Sidfot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82803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