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E4AA8E1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43016A">
        <w:rPr>
          <w:lang w:val="sv-SE"/>
        </w:rPr>
        <w:t>a</w:t>
      </w:r>
      <w:r w:rsidR="0043016A" w:rsidRPr="001A1A95">
        <w:rPr>
          <w:lang w:val="sv-SE"/>
        </w:rPr>
        <w:t>vd</w:t>
      </w:r>
      <w:r w:rsidR="0043016A">
        <w:rPr>
          <w:lang w:val="sv-SE"/>
        </w:rPr>
        <w:t xml:space="preserve">elningen för ABM, digitala kulturer </w:t>
      </w:r>
      <w:r w:rsidR="0043016A" w:rsidRPr="007313AF">
        <w:rPr>
          <w:lang w:val="sv-SE"/>
        </w:rPr>
        <w:t>samt förlags- och bokmarknadskunskap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BD4C0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7FFDE997" w:rsidR="00705814" w:rsidRPr="006A0515" w:rsidRDefault="00CE4B94" w:rsidP="00AA40D3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AA40D3" w:rsidRPr="00AA40D3">
        <w:rPr>
          <w:lang w:val="sv-SE"/>
        </w:rPr>
        <w:t>Kurslitteratur FBMA05.</w:t>
      </w:r>
      <w:r w:rsidR="00AA40D3">
        <w:rPr>
          <w:lang w:val="sv-SE"/>
        </w:rPr>
        <w:t xml:space="preserve"> </w:t>
      </w:r>
      <w:r w:rsidR="00AA40D3" w:rsidRPr="00AA40D3">
        <w:rPr>
          <w:lang w:val="sv-SE"/>
        </w:rPr>
        <w:t xml:space="preserve">Delkurs 9, Kulturteori, 7,5 </w:t>
      </w:r>
      <w:proofErr w:type="spellStart"/>
      <w:r w:rsidR="00AA40D3" w:rsidRPr="00AA40D3">
        <w:rPr>
          <w:lang w:val="sv-SE"/>
        </w:rPr>
        <w:t>hp</w:t>
      </w:r>
      <w:proofErr w:type="spellEnd"/>
      <w:r w:rsidRPr="00AA40D3">
        <w:rPr>
          <w:lang w:val="sv-SE"/>
        </w:rPr>
        <w:t>, HT</w:t>
      </w:r>
      <w:r w:rsidR="00A76080" w:rsidRPr="00AA40D3">
        <w:rPr>
          <w:lang w:val="sv-SE"/>
        </w:rPr>
        <w:t xml:space="preserve"> 20</w:t>
      </w:r>
      <w:r w:rsidR="00AA40D3" w:rsidRPr="00AA40D3">
        <w:rPr>
          <w:lang w:val="sv-SE"/>
        </w:rPr>
        <w:t>2</w:t>
      </w:r>
      <w:r w:rsidR="00BC0DFD">
        <w:rPr>
          <w:lang w:val="sv-SE"/>
        </w:rPr>
        <w:t>6</w:t>
      </w:r>
    </w:p>
    <w:p w14:paraId="1258690B" w14:textId="496114D0" w:rsidR="00CE4B94" w:rsidRDefault="00AA40D3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Godkänd och reviderad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av kursplanegruppen</w:t>
      </w:r>
      <w:r w:rsidR="00CE4B94"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24</w:t>
      </w:r>
      <w:r w:rsidR="002C72A3"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06</w:t>
      </w:r>
      <w:r w:rsidR="002C72A3"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02</w:t>
      </w:r>
      <w:r w:rsidR="002C72A3" w:rsidRPr="00AA40D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6C3E75ED" w14:textId="77777777" w:rsidR="00AA40D3" w:rsidRPr="00AA40D3" w:rsidRDefault="00AA40D3" w:rsidP="00AA40D3">
      <w:pPr>
        <w:pStyle w:val="Brdtext"/>
        <w:spacing w:after="240"/>
        <w:rPr>
          <w:lang w:val="sv-SE"/>
        </w:rPr>
      </w:pPr>
      <w:r w:rsidRPr="00AA40D3">
        <w:rPr>
          <w:lang w:val="sv-SE"/>
        </w:rPr>
        <w:t>Texter angivna med * = kompendietext.</w:t>
      </w:r>
    </w:p>
    <w:p w14:paraId="4E6FCCC2" w14:textId="00F9E14A" w:rsidR="0043016A" w:rsidRPr="00291932" w:rsidRDefault="0043016A" w:rsidP="0043016A">
      <w:pPr>
        <w:pStyle w:val="Brdtext"/>
        <w:rPr>
          <w:lang w:val="sv-SE"/>
        </w:rPr>
      </w:pPr>
      <w:r w:rsidRPr="00291932">
        <w:rPr>
          <w:lang w:val="sv-SE"/>
        </w:rPr>
        <w:t xml:space="preserve">Litteraturen söks i </w:t>
      </w:r>
      <w:hyperlink r:id="rId14" w:history="1">
        <w:r w:rsidRPr="00B41826">
          <w:rPr>
            <w:rStyle w:val="Hyperlnk"/>
            <w:lang w:val="sv-SE"/>
          </w:rPr>
          <w:t>https://finn.lub.lu.se/</w:t>
        </w:r>
      </w:hyperlink>
      <w:r>
        <w:rPr>
          <w:lang w:val="sv-SE"/>
        </w:rPr>
        <w:t xml:space="preserve"> </w:t>
      </w:r>
      <w:r w:rsidRPr="00291932">
        <w:rPr>
          <w:lang w:val="sv-SE"/>
        </w:rPr>
        <w:t>om inget annat anges.</w:t>
      </w:r>
    </w:p>
    <w:p w14:paraId="13427227" w14:textId="77777777" w:rsidR="00AA40D3" w:rsidRPr="00AA40D3" w:rsidRDefault="00AA40D3" w:rsidP="00AA40D3">
      <w:pPr>
        <w:pStyle w:val="Brdtext"/>
        <w:spacing w:after="240"/>
        <w:rPr>
          <w:lang w:val="sv-SE"/>
        </w:rPr>
      </w:pPr>
    </w:p>
    <w:p w14:paraId="77220FCA" w14:textId="77777777" w:rsidR="00AA40D3" w:rsidRPr="00AA40D3" w:rsidRDefault="00AA40D3" w:rsidP="00AA40D3">
      <w:pPr>
        <w:pStyle w:val="Brdtext"/>
        <w:spacing w:after="240"/>
        <w:rPr>
          <w:lang w:val="en-US"/>
        </w:rPr>
      </w:pPr>
      <w:r w:rsidRPr="00AA40D3">
        <w:rPr>
          <w:lang w:val="sv-SE"/>
        </w:rPr>
        <w:t xml:space="preserve">Anderson, C. (2007). </w:t>
      </w:r>
      <w:r w:rsidRPr="0035202B">
        <w:rPr>
          <w:i/>
          <w:iCs/>
          <w:lang w:val="sv-SE"/>
        </w:rPr>
        <w:t xml:space="preserve">Long </w:t>
      </w:r>
      <w:proofErr w:type="spellStart"/>
      <w:r w:rsidRPr="0035202B">
        <w:rPr>
          <w:i/>
          <w:iCs/>
          <w:lang w:val="sv-SE"/>
        </w:rPr>
        <w:t>tail</w:t>
      </w:r>
      <w:proofErr w:type="spellEnd"/>
      <w:r w:rsidRPr="00AA40D3">
        <w:rPr>
          <w:lang w:val="sv-SE"/>
        </w:rPr>
        <w:t xml:space="preserve">. Bonnier fakta. </w:t>
      </w:r>
      <w:r w:rsidRPr="00AA40D3">
        <w:rPr>
          <w:lang w:val="en-US"/>
        </w:rPr>
        <w:t>ISBN: 978-91-85555-08-6. S. 27-41 (15 s)</w:t>
      </w:r>
    </w:p>
    <w:p w14:paraId="46F29857" w14:textId="05D111E6" w:rsidR="00AA40D3" w:rsidRPr="00AA40D3" w:rsidRDefault="00AA40D3" w:rsidP="00AA40D3">
      <w:pPr>
        <w:pStyle w:val="Brdtext"/>
        <w:spacing w:after="240"/>
        <w:rPr>
          <w:lang w:val="en-US"/>
        </w:rPr>
      </w:pPr>
      <w:r w:rsidRPr="00AA40D3">
        <w:rPr>
          <w:lang w:val="en-US"/>
        </w:rPr>
        <w:t xml:space="preserve">Baron, Dennis (2009), </w:t>
      </w:r>
      <w:r w:rsidRPr="0035202B">
        <w:rPr>
          <w:i/>
          <w:iCs/>
          <w:lang w:val="en-US"/>
        </w:rPr>
        <w:t>A Better Pencil. Readers, Writers, and the Digital Revolution</w:t>
      </w:r>
      <w:r w:rsidRPr="00AA40D3">
        <w:rPr>
          <w:lang w:val="en-US"/>
        </w:rPr>
        <w:t>, Oxford, ISBN 978-0-19-538844-2, s. ix–xviii, s. 3–</w:t>
      </w:r>
      <w:r w:rsidR="006B1D97">
        <w:rPr>
          <w:lang w:val="en-US"/>
        </w:rPr>
        <w:t>31</w:t>
      </w:r>
      <w:r w:rsidRPr="00AA40D3">
        <w:rPr>
          <w:lang w:val="en-US"/>
        </w:rPr>
        <w:t xml:space="preserve"> </w:t>
      </w:r>
      <w:proofErr w:type="gramStart"/>
      <w:r w:rsidRPr="00AA40D3">
        <w:rPr>
          <w:lang w:val="en-US"/>
        </w:rPr>
        <w:t>(</w:t>
      </w:r>
      <w:r w:rsidR="006B1D97">
        <w:rPr>
          <w:lang w:val="en-US"/>
        </w:rPr>
        <w:t xml:space="preserve"> 31</w:t>
      </w:r>
      <w:proofErr w:type="gramEnd"/>
      <w:r w:rsidRPr="00AA40D3">
        <w:rPr>
          <w:lang w:val="en-US"/>
        </w:rPr>
        <w:t xml:space="preserve"> s)</w:t>
      </w:r>
    </w:p>
    <w:p w14:paraId="63CB2688" w14:textId="2C6858B0" w:rsidR="00AA40D3" w:rsidRPr="00AA40D3" w:rsidRDefault="00AA40D3" w:rsidP="00AA40D3">
      <w:pPr>
        <w:pStyle w:val="Brdtext"/>
        <w:spacing w:after="240"/>
        <w:rPr>
          <w:lang w:val="sv-SE"/>
        </w:rPr>
      </w:pPr>
      <w:r w:rsidRPr="00AA40D3">
        <w:rPr>
          <w:lang w:val="en-US"/>
        </w:rPr>
        <w:t>*</w:t>
      </w:r>
      <w:r>
        <w:rPr>
          <w:lang w:val="en-US"/>
        </w:rPr>
        <w:t xml:space="preserve"> </w:t>
      </w:r>
      <w:r w:rsidRPr="00AA40D3">
        <w:rPr>
          <w:lang w:val="en-US"/>
        </w:rPr>
        <w:t xml:space="preserve">Barker; Chris och Emma A. Jane (2016), </w:t>
      </w:r>
      <w:proofErr w:type="spellStart"/>
      <w:r w:rsidRPr="00AA40D3">
        <w:rPr>
          <w:lang w:val="en-US"/>
        </w:rPr>
        <w:t>utdrag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ur</w:t>
      </w:r>
      <w:proofErr w:type="spellEnd"/>
      <w:r w:rsidRPr="00AA40D3">
        <w:rPr>
          <w:lang w:val="en-US"/>
        </w:rPr>
        <w:t xml:space="preserve"> </w:t>
      </w:r>
      <w:r w:rsidRPr="0035202B">
        <w:rPr>
          <w:i/>
          <w:iCs/>
          <w:lang w:val="en-US"/>
        </w:rPr>
        <w:t>Cultural Studies: Theory and Practice</w:t>
      </w:r>
      <w:r w:rsidRPr="00AA40D3">
        <w:rPr>
          <w:lang w:val="en-US"/>
        </w:rPr>
        <w:t xml:space="preserve">, SAGE: Los Angeles. </w:t>
      </w:r>
      <w:r w:rsidRPr="00AA40D3">
        <w:rPr>
          <w:lang w:val="sv-SE"/>
        </w:rPr>
        <w:t xml:space="preserve">ISBN </w:t>
      </w:r>
      <w:proofErr w:type="gramStart"/>
      <w:r w:rsidRPr="00AA40D3">
        <w:rPr>
          <w:lang w:val="sv-SE"/>
        </w:rPr>
        <w:t>9781473919457</w:t>
      </w:r>
      <w:proofErr w:type="gramEnd"/>
      <w:r w:rsidRPr="00AA40D3">
        <w:rPr>
          <w:lang w:val="sv-SE"/>
        </w:rPr>
        <w:t>, s. 1–13 (13 s)</w:t>
      </w:r>
    </w:p>
    <w:p w14:paraId="039222F3" w14:textId="2C22A78B" w:rsidR="00AA40D3" w:rsidRPr="00AA40D3" w:rsidRDefault="00AA40D3" w:rsidP="00AA40D3">
      <w:pPr>
        <w:pStyle w:val="Brdtext"/>
        <w:spacing w:after="240"/>
        <w:rPr>
          <w:lang w:val="sv-SE"/>
        </w:rPr>
      </w:pPr>
      <w:r w:rsidRPr="00AA40D3">
        <w:rPr>
          <w:lang w:val="sv-SE"/>
        </w:rPr>
        <w:t>*</w:t>
      </w:r>
      <w:r>
        <w:rPr>
          <w:lang w:val="sv-SE"/>
        </w:rPr>
        <w:t xml:space="preserve"> </w:t>
      </w:r>
      <w:r w:rsidRPr="00AA40D3">
        <w:rPr>
          <w:lang w:val="sv-SE"/>
        </w:rPr>
        <w:t>Berger, Arthur Asa (1999), utdrag om Frankfurtskolan i Kulturstudier, Nyckelbegrepp för nybörjare, Studentlitteratur, Lund. ISBN 91-44-00659-4, s. 46–49. (3 s)</w:t>
      </w:r>
    </w:p>
    <w:p w14:paraId="18537B34" w14:textId="77777777" w:rsidR="00AA40D3" w:rsidRPr="00AA40D3" w:rsidRDefault="00AA40D3" w:rsidP="00AA40D3">
      <w:pPr>
        <w:pStyle w:val="Brdtext"/>
        <w:spacing w:after="240"/>
        <w:rPr>
          <w:lang w:val="sv-SE"/>
        </w:rPr>
      </w:pPr>
    </w:p>
    <w:p w14:paraId="55AA32D6" w14:textId="278C4C11" w:rsidR="00AA40D3" w:rsidRPr="00AA40D3" w:rsidRDefault="00AA40D3" w:rsidP="00AA40D3">
      <w:pPr>
        <w:pStyle w:val="Brdtext"/>
        <w:spacing w:after="240"/>
        <w:rPr>
          <w:lang w:val="sv-SE"/>
        </w:rPr>
      </w:pPr>
      <w:r w:rsidRPr="00AA40D3">
        <w:rPr>
          <w:lang w:val="sv-SE"/>
        </w:rPr>
        <w:lastRenderedPageBreak/>
        <w:t>*</w:t>
      </w:r>
      <w:r>
        <w:rPr>
          <w:lang w:val="sv-SE"/>
        </w:rPr>
        <w:t xml:space="preserve"> </w:t>
      </w:r>
      <w:r w:rsidRPr="00AA40D3">
        <w:rPr>
          <w:lang w:val="sv-SE"/>
        </w:rPr>
        <w:t xml:space="preserve">Bourdieu, Pierre (2000), </w:t>
      </w:r>
      <w:r w:rsidRPr="0035202B">
        <w:rPr>
          <w:i/>
          <w:iCs/>
          <w:lang w:val="sv-SE"/>
        </w:rPr>
        <w:t>Konstens regler. Det litterära fältets uppkomst och struktur</w:t>
      </w:r>
      <w:r w:rsidRPr="00AA40D3">
        <w:rPr>
          <w:lang w:val="sv-SE"/>
        </w:rPr>
        <w:t>, Symposium, Stockholm/</w:t>
      </w:r>
      <w:proofErr w:type="spellStart"/>
      <w:r w:rsidRPr="00AA40D3">
        <w:rPr>
          <w:lang w:val="sv-SE"/>
        </w:rPr>
        <w:t>Stehag</w:t>
      </w:r>
      <w:proofErr w:type="spellEnd"/>
      <w:r w:rsidRPr="00AA40D3">
        <w:rPr>
          <w:lang w:val="sv-SE"/>
        </w:rPr>
        <w:t>, ISBN 91-7139-116-9, s. 312–324 (13 s)</w:t>
      </w:r>
    </w:p>
    <w:p w14:paraId="7D6D1760" w14:textId="40A848E5" w:rsidR="00AA40D3" w:rsidRDefault="00AA40D3" w:rsidP="00AA40D3">
      <w:pPr>
        <w:pStyle w:val="Brdtext"/>
        <w:spacing w:after="240"/>
        <w:rPr>
          <w:lang w:val="en-US"/>
        </w:rPr>
      </w:pPr>
      <w:r w:rsidRPr="00AA40D3">
        <w:rPr>
          <w:lang w:val="en-US"/>
        </w:rPr>
        <w:t xml:space="preserve">Brouillette, S. (2007). “Postcolonial Writers and the Global Literary </w:t>
      </w:r>
      <w:proofErr w:type="spellStart"/>
      <w:r w:rsidRPr="00AA40D3">
        <w:rPr>
          <w:lang w:val="en-US"/>
        </w:rPr>
        <w:t>Marketplace</w:t>
      </w:r>
      <w:proofErr w:type="gramStart"/>
      <w:r w:rsidRPr="00AA40D3">
        <w:rPr>
          <w:lang w:val="en-US"/>
        </w:rPr>
        <w:t>.”In</w:t>
      </w:r>
      <w:proofErr w:type="spellEnd"/>
      <w:proofErr w:type="gramEnd"/>
      <w:r w:rsidRPr="00AA40D3">
        <w:rPr>
          <w:lang w:val="en-US"/>
        </w:rPr>
        <w:t xml:space="preserve"> S. Brouillette, </w:t>
      </w:r>
      <w:r w:rsidRPr="0035202B">
        <w:rPr>
          <w:i/>
          <w:iCs/>
          <w:lang w:val="en-US"/>
        </w:rPr>
        <w:t>Postcolonial Writers in the Global Literary Marketplace</w:t>
      </w:r>
      <w:r w:rsidRPr="00AA40D3">
        <w:rPr>
          <w:lang w:val="en-US"/>
        </w:rPr>
        <w:t>. London: Palgrave Macmillan UK. https://doi.org/10.1057/9780230288171_3. ISBN: 978-0-230-28817-1, s. 44–75 (31 s.)</w:t>
      </w:r>
    </w:p>
    <w:p w14:paraId="4F2F6B71" w14:textId="322BB6A1" w:rsidR="006B1D97" w:rsidRPr="00AA40D3" w:rsidRDefault="006B1D97" w:rsidP="006B1D97">
      <w:pPr>
        <w:pStyle w:val="Brdtext"/>
        <w:spacing w:after="240"/>
        <w:rPr>
          <w:lang w:val="en-US"/>
        </w:rPr>
      </w:pPr>
      <w:r w:rsidRPr="006B1D97">
        <w:rPr>
          <w:lang w:val="en-US"/>
        </w:rPr>
        <w:t xml:space="preserve">Chartier, Roger (1989), “Texts, Printing, Readers”, </w:t>
      </w:r>
      <w:proofErr w:type="spellStart"/>
      <w:r w:rsidRPr="006B1D97">
        <w:rPr>
          <w:lang w:val="en-US"/>
        </w:rPr>
        <w:t>i</w:t>
      </w:r>
      <w:proofErr w:type="spellEnd"/>
      <w:r w:rsidRPr="006B1D97">
        <w:rPr>
          <w:lang w:val="en-US"/>
        </w:rPr>
        <w:t xml:space="preserve"> Lynn Hunt (red.): </w:t>
      </w:r>
      <w:r w:rsidRPr="0035202B">
        <w:rPr>
          <w:i/>
          <w:iCs/>
          <w:lang w:val="en-US"/>
        </w:rPr>
        <w:t>The New Cultural History</w:t>
      </w:r>
      <w:r w:rsidRPr="006B1D97">
        <w:rPr>
          <w:lang w:val="en-US"/>
        </w:rPr>
        <w:t>, Berkeley,</w:t>
      </w:r>
      <w:r>
        <w:rPr>
          <w:lang w:val="en-US"/>
        </w:rPr>
        <w:t xml:space="preserve"> </w:t>
      </w:r>
      <w:r w:rsidRPr="006B1D97">
        <w:rPr>
          <w:lang w:val="en-US"/>
        </w:rPr>
        <w:t>Los Angeles, London: University of California Press. ISBN: 9780520064294, s.155-175. (20 s.).</w:t>
      </w:r>
      <w:r>
        <w:rPr>
          <w:lang w:val="en-US"/>
        </w:rPr>
        <w:t xml:space="preserve"> </w:t>
      </w:r>
      <w:proofErr w:type="spellStart"/>
      <w:r w:rsidRPr="006B1D97">
        <w:rPr>
          <w:lang w:val="en-US"/>
        </w:rPr>
        <w:t>Tillgänglig</w:t>
      </w:r>
      <w:proofErr w:type="spellEnd"/>
      <w:r w:rsidRPr="006B1D97">
        <w:rPr>
          <w:lang w:val="en-US"/>
        </w:rPr>
        <w:t xml:space="preserve"> via. </w:t>
      </w:r>
      <w:proofErr w:type="spellStart"/>
      <w:r w:rsidRPr="006B1D97">
        <w:rPr>
          <w:lang w:val="en-US"/>
        </w:rPr>
        <w:t>LubSearch</w:t>
      </w:r>
      <w:proofErr w:type="spellEnd"/>
      <w:r w:rsidRPr="006B1D97">
        <w:rPr>
          <w:lang w:val="en-US"/>
        </w:rPr>
        <w:t>.</w:t>
      </w:r>
    </w:p>
    <w:p w14:paraId="5D26C3B2" w14:textId="424893A7" w:rsidR="00AA40D3" w:rsidRPr="00AA40D3" w:rsidRDefault="00AA40D3" w:rsidP="00AA40D3">
      <w:pPr>
        <w:pStyle w:val="Brdtext"/>
        <w:spacing w:after="240"/>
        <w:rPr>
          <w:lang w:val="en-US"/>
        </w:rPr>
      </w:pPr>
      <w:proofErr w:type="spellStart"/>
      <w:r w:rsidRPr="00AA40D3">
        <w:rPr>
          <w:lang w:val="en-US"/>
        </w:rPr>
        <w:t>Deuze</w:t>
      </w:r>
      <w:proofErr w:type="spellEnd"/>
      <w:r w:rsidRPr="00AA40D3">
        <w:rPr>
          <w:lang w:val="en-US"/>
        </w:rPr>
        <w:t>, Mark och Jenkins, Henry (2008)</w:t>
      </w:r>
      <w:proofErr w:type="gramStart"/>
      <w:r w:rsidRPr="00AA40D3">
        <w:rPr>
          <w:lang w:val="en-US"/>
        </w:rPr>
        <w:t>, ”Editorial</w:t>
      </w:r>
      <w:proofErr w:type="gramEnd"/>
      <w:r w:rsidRPr="00AA40D3">
        <w:rPr>
          <w:lang w:val="en-US"/>
        </w:rPr>
        <w:t xml:space="preserve">: Convergence Culture”, </w:t>
      </w:r>
      <w:r w:rsidRPr="0035202B">
        <w:rPr>
          <w:i/>
          <w:iCs/>
          <w:lang w:val="en-US"/>
        </w:rPr>
        <w:t>Convergence. The International Journal of Research into New Media Technologies</w:t>
      </w:r>
      <w:r w:rsidRPr="00AA40D3">
        <w:rPr>
          <w:lang w:val="en-US"/>
        </w:rPr>
        <w:t xml:space="preserve">, vol. 14, s. 5–12, </w:t>
      </w:r>
      <w:proofErr w:type="spellStart"/>
      <w:r w:rsidRPr="00AA40D3">
        <w:rPr>
          <w:lang w:val="en-US"/>
        </w:rPr>
        <w:t>elektroniskt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tillgänglig</w:t>
      </w:r>
      <w:proofErr w:type="spellEnd"/>
      <w:r w:rsidRPr="00AA40D3">
        <w:rPr>
          <w:lang w:val="en-US"/>
        </w:rPr>
        <w:t xml:space="preserve"> via LUB Search (8</w:t>
      </w:r>
      <w:r w:rsidR="006B1D97">
        <w:rPr>
          <w:lang w:val="en-US"/>
        </w:rPr>
        <w:t xml:space="preserve"> </w:t>
      </w:r>
      <w:r w:rsidRPr="00AA40D3">
        <w:rPr>
          <w:lang w:val="en-US"/>
        </w:rPr>
        <w:t>s)</w:t>
      </w:r>
    </w:p>
    <w:p w14:paraId="610EA1B3" w14:textId="1AD1D57D" w:rsidR="00AA40D3" w:rsidRPr="00AA40D3" w:rsidRDefault="00AA40D3" w:rsidP="00AA40D3">
      <w:pPr>
        <w:pStyle w:val="Brdtext"/>
        <w:spacing w:after="240"/>
        <w:rPr>
          <w:lang w:val="sv-SE"/>
        </w:rPr>
      </w:pPr>
      <w:r w:rsidRPr="00AA40D3">
        <w:rPr>
          <w:lang w:val="en-US"/>
        </w:rPr>
        <w:t>*</w:t>
      </w:r>
      <w:r>
        <w:rPr>
          <w:lang w:val="en-US"/>
        </w:rPr>
        <w:t xml:space="preserve"> </w:t>
      </w:r>
      <w:r w:rsidRPr="00AA40D3">
        <w:rPr>
          <w:lang w:val="en-US"/>
        </w:rPr>
        <w:t>Genette, Gerard (1997:1987)</w:t>
      </w:r>
      <w:proofErr w:type="gramStart"/>
      <w:r w:rsidRPr="00AA40D3">
        <w:rPr>
          <w:lang w:val="en-US"/>
        </w:rPr>
        <w:t>, ”Introduction</w:t>
      </w:r>
      <w:proofErr w:type="gramEnd"/>
      <w:r w:rsidRPr="00AA40D3">
        <w:rPr>
          <w:lang w:val="en-US"/>
        </w:rPr>
        <w:t xml:space="preserve">”, Gerard Genette, </w:t>
      </w:r>
      <w:proofErr w:type="spellStart"/>
      <w:r w:rsidRPr="0035202B">
        <w:rPr>
          <w:i/>
          <w:iCs/>
          <w:lang w:val="en-US"/>
        </w:rPr>
        <w:t>Paratexts</w:t>
      </w:r>
      <w:proofErr w:type="spellEnd"/>
      <w:r w:rsidRPr="0035202B">
        <w:rPr>
          <w:i/>
          <w:iCs/>
          <w:lang w:val="en-US"/>
        </w:rPr>
        <w:t>, Thresholds of Interpretation</w:t>
      </w:r>
      <w:r w:rsidRPr="00AA40D3">
        <w:rPr>
          <w:lang w:val="en-US"/>
        </w:rPr>
        <w:t xml:space="preserve">. </w:t>
      </w:r>
      <w:r w:rsidRPr="00AA40D3">
        <w:rPr>
          <w:lang w:val="sv-SE"/>
        </w:rPr>
        <w:t>ISBN 0-521-42406-2, s. 1–15 (15 s.)</w:t>
      </w:r>
    </w:p>
    <w:p w14:paraId="095E3782" w14:textId="77777777" w:rsidR="00AA40D3" w:rsidRPr="0035202B" w:rsidRDefault="00AA40D3" w:rsidP="00AA40D3">
      <w:pPr>
        <w:pStyle w:val="Brdtext"/>
        <w:rPr>
          <w:lang w:val="sv-SE"/>
        </w:rPr>
      </w:pPr>
      <w:r w:rsidRPr="00AA40D3">
        <w:rPr>
          <w:lang w:val="sv-SE"/>
        </w:rPr>
        <w:t xml:space="preserve">Helgason, Jon, </w:t>
      </w:r>
      <w:proofErr w:type="spellStart"/>
      <w:r w:rsidRPr="00AA40D3">
        <w:rPr>
          <w:lang w:val="sv-SE"/>
        </w:rPr>
        <w:t>Kärrholm</w:t>
      </w:r>
      <w:proofErr w:type="spellEnd"/>
      <w:r w:rsidRPr="00AA40D3">
        <w:rPr>
          <w:lang w:val="sv-SE"/>
        </w:rPr>
        <w:t xml:space="preserve">, Sara och Steiner, Ann (2014), </w:t>
      </w:r>
      <w:r w:rsidRPr="0035202B">
        <w:rPr>
          <w:i/>
          <w:iCs/>
          <w:lang w:val="sv-SE"/>
        </w:rPr>
        <w:t xml:space="preserve">Hype. </w:t>
      </w:r>
      <w:r w:rsidRPr="0035202B">
        <w:rPr>
          <w:i/>
          <w:iCs/>
          <w:lang w:val="en-US"/>
        </w:rPr>
        <w:t>Bestsellers and Literary Culture</w:t>
      </w:r>
      <w:r w:rsidRPr="00AA40D3">
        <w:rPr>
          <w:lang w:val="en-US"/>
        </w:rPr>
        <w:t xml:space="preserve">, Lund, Nordic Academic Press, ISBN 978-91-87675-06-5, s. 7–65 (40 s) OBS! </w:t>
      </w:r>
      <w:r w:rsidRPr="0035202B">
        <w:rPr>
          <w:lang w:val="sv-SE"/>
        </w:rPr>
        <w:t>Även på föregående delkurs</w:t>
      </w:r>
    </w:p>
    <w:p w14:paraId="582093AC" w14:textId="77777777" w:rsidR="00564F58" w:rsidRDefault="00564F58" w:rsidP="00564F58">
      <w:pPr>
        <w:spacing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7E8423C8" w14:textId="7EF7DE7E" w:rsidR="00AA40D3" w:rsidRPr="0035202B" w:rsidRDefault="00564F58" w:rsidP="00AA40D3">
      <w:pPr>
        <w:pStyle w:val="Brdtext"/>
        <w:rPr>
          <w:lang w:val="sv-SE"/>
        </w:rPr>
      </w:pPr>
      <w:r w:rsidRPr="00564F58">
        <w:rPr>
          <w:sz w:val="24"/>
          <w:szCs w:val="24"/>
          <w:lang w:eastAsia="en-GB"/>
        </w:rPr>
        <w:t xml:space="preserve">Horkheimer, Max, and Theodor W. Adorno. 1981. </w:t>
      </w:r>
      <w:r w:rsidRPr="00564F58">
        <w:rPr>
          <w:i/>
          <w:iCs/>
          <w:sz w:val="24"/>
          <w:szCs w:val="24"/>
          <w:lang w:eastAsia="en-GB"/>
        </w:rPr>
        <w:t>Upplysningens Dialektik : Filosofiska Fragment</w:t>
      </w:r>
      <w:r w:rsidRPr="00564F58">
        <w:rPr>
          <w:sz w:val="24"/>
          <w:szCs w:val="24"/>
          <w:lang w:eastAsia="en-GB"/>
        </w:rPr>
        <w:t xml:space="preserve">. </w:t>
      </w:r>
      <w:r>
        <w:rPr>
          <w:sz w:val="24"/>
          <w:szCs w:val="24"/>
          <w:lang w:eastAsia="en-GB"/>
        </w:rPr>
        <w:t xml:space="preserve">Göteborg: </w:t>
      </w:r>
      <w:r w:rsidRPr="00564F58">
        <w:rPr>
          <w:sz w:val="24"/>
          <w:szCs w:val="24"/>
          <w:lang w:eastAsia="en-GB"/>
        </w:rPr>
        <w:t>Röda bokförl.</w:t>
      </w:r>
      <w:r>
        <w:rPr>
          <w:sz w:val="24"/>
          <w:szCs w:val="24"/>
          <w:lang w:eastAsia="en-GB"/>
        </w:rPr>
        <w:t xml:space="preserve"> 143-195 (52 s)</w:t>
      </w:r>
    </w:p>
    <w:p w14:paraId="2E5D9A48" w14:textId="0A72CBEF" w:rsidR="00AA40D3" w:rsidRPr="00AA40D3" w:rsidRDefault="00AA40D3" w:rsidP="00AA40D3">
      <w:pPr>
        <w:pStyle w:val="Brdtext"/>
        <w:rPr>
          <w:lang w:val="en-US"/>
        </w:rPr>
      </w:pPr>
      <w:r w:rsidRPr="00AA40D3">
        <w:rPr>
          <w:lang w:val="en-US"/>
        </w:rPr>
        <w:t>Jenkins, Henry (2004)</w:t>
      </w:r>
      <w:proofErr w:type="gramStart"/>
      <w:r w:rsidRPr="00AA40D3">
        <w:rPr>
          <w:lang w:val="en-US"/>
        </w:rPr>
        <w:t>, ”The</w:t>
      </w:r>
      <w:proofErr w:type="gramEnd"/>
      <w:r w:rsidRPr="00AA40D3">
        <w:rPr>
          <w:lang w:val="en-US"/>
        </w:rPr>
        <w:t xml:space="preserve"> Cultural Logic of Media Convergence”, </w:t>
      </w:r>
      <w:r w:rsidRPr="0035202B">
        <w:rPr>
          <w:i/>
          <w:iCs/>
          <w:lang w:val="en-US"/>
        </w:rPr>
        <w:t>International Journal of Cultural Studies</w:t>
      </w:r>
      <w:r w:rsidRPr="00AA40D3">
        <w:rPr>
          <w:lang w:val="en-US"/>
        </w:rPr>
        <w:t xml:space="preserve">, vol. 7: s. 33–43, </w:t>
      </w:r>
      <w:proofErr w:type="spellStart"/>
      <w:r w:rsidRPr="00AA40D3">
        <w:rPr>
          <w:lang w:val="en-US"/>
        </w:rPr>
        <w:t>elektroniskt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tillgänglig</w:t>
      </w:r>
      <w:proofErr w:type="spellEnd"/>
      <w:r w:rsidRPr="00AA40D3">
        <w:rPr>
          <w:lang w:val="en-US"/>
        </w:rPr>
        <w:t xml:space="preserve"> (</w:t>
      </w:r>
      <w:proofErr w:type="spellStart"/>
      <w:r w:rsidRPr="00AA40D3">
        <w:rPr>
          <w:lang w:val="en-US"/>
        </w:rPr>
        <w:t>länk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i</w:t>
      </w:r>
      <w:proofErr w:type="spellEnd"/>
      <w:r w:rsidRPr="00AA40D3">
        <w:rPr>
          <w:lang w:val="en-US"/>
        </w:rPr>
        <w:t xml:space="preserve"> Canvas) (11 s)</w:t>
      </w:r>
    </w:p>
    <w:p w14:paraId="7E8E437E" w14:textId="77777777" w:rsidR="00AA40D3" w:rsidRDefault="00AA40D3" w:rsidP="00AA40D3">
      <w:pPr>
        <w:pStyle w:val="Brdtext"/>
        <w:rPr>
          <w:lang w:val="en-US"/>
        </w:rPr>
      </w:pPr>
    </w:p>
    <w:p w14:paraId="57F481EA" w14:textId="707CCB40" w:rsidR="00AA40D3" w:rsidRDefault="00AA40D3" w:rsidP="00AA40D3">
      <w:pPr>
        <w:pStyle w:val="Brdtext"/>
        <w:rPr>
          <w:lang w:val="en-US"/>
        </w:rPr>
      </w:pPr>
      <w:r w:rsidRPr="00AA40D3">
        <w:rPr>
          <w:lang w:val="en-US"/>
        </w:rPr>
        <w:t xml:space="preserve">Murray, Simone (2006), “Publishing Studies: Critically Mapping Research in Search of a Discipline”, </w:t>
      </w:r>
      <w:r w:rsidRPr="0035202B">
        <w:rPr>
          <w:i/>
          <w:iCs/>
          <w:lang w:val="en-US"/>
        </w:rPr>
        <w:t xml:space="preserve">Publishing Research </w:t>
      </w:r>
      <w:r w:rsidRPr="0035202B">
        <w:rPr>
          <w:i/>
          <w:iCs/>
          <w:lang w:val="en-US"/>
        </w:rPr>
        <w:lastRenderedPageBreak/>
        <w:t>Quarterly</w:t>
      </w:r>
      <w:r w:rsidRPr="00AA40D3">
        <w:rPr>
          <w:lang w:val="en-US"/>
        </w:rPr>
        <w:t xml:space="preserve">, nr. 4, s. 3-25, </w:t>
      </w:r>
      <w:proofErr w:type="spellStart"/>
      <w:r w:rsidRPr="00AA40D3">
        <w:rPr>
          <w:lang w:val="en-US"/>
        </w:rPr>
        <w:t>laddas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ner</w:t>
      </w:r>
      <w:proofErr w:type="spellEnd"/>
      <w:r w:rsidRPr="00AA40D3">
        <w:rPr>
          <w:lang w:val="en-US"/>
        </w:rPr>
        <w:t xml:space="preserve"> via </w:t>
      </w:r>
      <w:proofErr w:type="spellStart"/>
      <w:r w:rsidRPr="00AA40D3">
        <w:rPr>
          <w:lang w:val="en-US"/>
        </w:rPr>
        <w:t>tidskriftens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webbplats</w:t>
      </w:r>
      <w:proofErr w:type="spellEnd"/>
      <w:r w:rsidRPr="00AA40D3">
        <w:rPr>
          <w:lang w:val="en-US"/>
        </w:rPr>
        <w:t>: http://www.springer.com/social+sciences/journal/12109 (23 s)</w:t>
      </w:r>
    </w:p>
    <w:p w14:paraId="047F5568" w14:textId="77777777" w:rsidR="007F3CA3" w:rsidRDefault="007F3CA3" w:rsidP="007F3CA3">
      <w:pPr>
        <w:pStyle w:val="Brdtext"/>
        <w:rPr>
          <w:lang w:val="en-US"/>
        </w:rPr>
      </w:pPr>
    </w:p>
    <w:p w14:paraId="6299D03C" w14:textId="76A07397" w:rsidR="007F3CA3" w:rsidRPr="007F3CA3" w:rsidRDefault="007F3CA3" w:rsidP="007F3CA3">
      <w:pPr>
        <w:pStyle w:val="Brdtext"/>
        <w:rPr>
          <w:lang w:val="en-US"/>
        </w:rPr>
      </w:pPr>
      <w:r w:rsidRPr="007F3CA3">
        <w:rPr>
          <w:lang w:val="en-US"/>
        </w:rPr>
        <w:t xml:space="preserve">Murray, Simone (2004), </w:t>
      </w:r>
      <w:r w:rsidRPr="0035202B">
        <w:rPr>
          <w:i/>
          <w:iCs/>
          <w:lang w:val="en-US"/>
        </w:rPr>
        <w:t>Mixed Media. Feminist Presses and Publishing Politics</w:t>
      </w:r>
      <w:r w:rsidRPr="007F3CA3">
        <w:rPr>
          <w:lang w:val="en-US"/>
        </w:rPr>
        <w:t>, Pluto Press: London. ISBN: 0-</w:t>
      </w:r>
    </w:p>
    <w:p w14:paraId="16E9C38F" w14:textId="41D66B02" w:rsidR="007F3CA3" w:rsidRPr="00AA40D3" w:rsidRDefault="007F3CA3" w:rsidP="007F3CA3">
      <w:pPr>
        <w:pStyle w:val="Brdtext"/>
        <w:rPr>
          <w:lang w:val="en-US"/>
        </w:rPr>
      </w:pPr>
      <w:r w:rsidRPr="007F3CA3">
        <w:rPr>
          <w:lang w:val="en-US"/>
        </w:rPr>
        <w:t xml:space="preserve">7453-215-5, </w:t>
      </w:r>
      <w:proofErr w:type="spellStart"/>
      <w:r w:rsidRPr="007F3CA3">
        <w:rPr>
          <w:lang w:val="en-US"/>
        </w:rPr>
        <w:t>kap</w:t>
      </w:r>
      <w:proofErr w:type="spellEnd"/>
      <w:r w:rsidRPr="007F3CA3">
        <w:rPr>
          <w:lang w:val="en-US"/>
        </w:rPr>
        <w:t>. 5. (ca 60 s)</w:t>
      </w:r>
    </w:p>
    <w:p w14:paraId="125F6BB1" w14:textId="77777777" w:rsidR="00AA40D3" w:rsidRDefault="00AA40D3" w:rsidP="00AA40D3">
      <w:pPr>
        <w:pStyle w:val="Brdtext"/>
        <w:rPr>
          <w:lang w:val="en-US"/>
        </w:rPr>
      </w:pPr>
    </w:p>
    <w:p w14:paraId="5A28CBF7" w14:textId="061F8FEC" w:rsidR="00AA40D3" w:rsidRPr="00AA40D3" w:rsidRDefault="00AA40D3" w:rsidP="00AA40D3">
      <w:pPr>
        <w:pStyle w:val="Brdtext"/>
        <w:rPr>
          <w:lang w:val="en-US"/>
        </w:rPr>
      </w:pPr>
      <w:r w:rsidRPr="00AA40D3">
        <w:rPr>
          <w:lang w:val="en-US"/>
        </w:rPr>
        <w:t>Murray, Padmini Ray och Claire Squires (2013)</w:t>
      </w:r>
      <w:proofErr w:type="gramStart"/>
      <w:r w:rsidRPr="00AA40D3">
        <w:rPr>
          <w:lang w:val="en-US"/>
        </w:rPr>
        <w:t>, ”The</w:t>
      </w:r>
      <w:proofErr w:type="gramEnd"/>
      <w:r w:rsidRPr="00AA40D3">
        <w:rPr>
          <w:lang w:val="en-US"/>
        </w:rPr>
        <w:t xml:space="preserve"> digital publishing communications circuit”, </w:t>
      </w:r>
      <w:r w:rsidRPr="0035202B">
        <w:rPr>
          <w:i/>
          <w:iCs/>
          <w:lang w:val="en-US"/>
        </w:rPr>
        <w:t>Book 2.0</w:t>
      </w:r>
      <w:r w:rsidRPr="00AA40D3">
        <w:rPr>
          <w:lang w:val="en-US"/>
        </w:rPr>
        <w:t xml:space="preserve">, ISSN: 20428022, Vol. 3 No. 1 June, s. 3–23, </w:t>
      </w:r>
      <w:proofErr w:type="spellStart"/>
      <w:r w:rsidRPr="00AA40D3">
        <w:rPr>
          <w:lang w:val="en-US"/>
        </w:rPr>
        <w:t>elektroniskt</w:t>
      </w:r>
      <w:proofErr w:type="spellEnd"/>
      <w:r w:rsidRPr="00AA40D3">
        <w:rPr>
          <w:lang w:val="en-US"/>
        </w:rPr>
        <w:t xml:space="preserve"> </w:t>
      </w:r>
      <w:proofErr w:type="spellStart"/>
      <w:r w:rsidRPr="00AA40D3">
        <w:rPr>
          <w:lang w:val="en-US"/>
        </w:rPr>
        <w:t>tillgänglig</w:t>
      </w:r>
      <w:proofErr w:type="spellEnd"/>
      <w:r w:rsidRPr="00AA40D3">
        <w:rPr>
          <w:lang w:val="en-US"/>
        </w:rPr>
        <w:t xml:space="preserve"> via LUB Search (20 s)</w:t>
      </w:r>
    </w:p>
    <w:p w14:paraId="012320F1" w14:textId="77777777" w:rsidR="00AA40D3" w:rsidRDefault="00AA40D3" w:rsidP="00AA40D3">
      <w:pPr>
        <w:pStyle w:val="Brdtext"/>
        <w:rPr>
          <w:lang w:val="en-US"/>
        </w:rPr>
      </w:pPr>
    </w:p>
    <w:p w14:paraId="0E5AE5FE" w14:textId="03E105DD" w:rsidR="00AA40D3" w:rsidRPr="00AA40D3" w:rsidRDefault="00AA40D3" w:rsidP="00AA40D3">
      <w:pPr>
        <w:pStyle w:val="Brdtext"/>
        <w:rPr>
          <w:lang w:val="en-US"/>
        </w:rPr>
      </w:pPr>
      <w:r w:rsidRPr="00AA40D3">
        <w:rPr>
          <w:lang w:val="en-US"/>
        </w:rPr>
        <w:t xml:space="preserve">*Phillips, Angus (2007): “How Books are Positioned in the Market: Reading the cover”, Nicole Matthews och </w:t>
      </w:r>
      <w:proofErr w:type="spellStart"/>
      <w:r w:rsidRPr="00AA40D3">
        <w:rPr>
          <w:lang w:val="en-US"/>
        </w:rPr>
        <w:t>Nickianne</w:t>
      </w:r>
      <w:proofErr w:type="spellEnd"/>
      <w:r w:rsidRPr="00AA40D3">
        <w:rPr>
          <w:lang w:val="en-US"/>
        </w:rPr>
        <w:t xml:space="preserve"> Moody, red., </w:t>
      </w:r>
      <w:r w:rsidRPr="0035202B">
        <w:rPr>
          <w:i/>
          <w:iCs/>
          <w:lang w:val="en-US"/>
        </w:rPr>
        <w:t>Judging A Book by its Cover fans, publishers, designers, and the marketing of fiction</w:t>
      </w:r>
      <w:r w:rsidRPr="00AA40D3">
        <w:rPr>
          <w:lang w:val="en-US"/>
        </w:rPr>
        <w:t xml:space="preserve">. 9780754657316, s. 31–45 (14 s) </w:t>
      </w:r>
    </w:p>
    <w:p w14:paraId="50360B27" w14:textId="77777777" w:rsidR="00AA40D3" w:rsidRPr="00AA40D3" w:rsidRDefault="00AA40D3" w:rsidP="00AA40D3">
      <w:pPr>
        <w:pStyle w:val="Brdtext"/>
        <w:rPr>
          <w:lang w:val="en-US"/>
        </w:rPr>
      </w:pPr>
      <w:r w:rsidRPr="00AA40D3">
        <w:rPr>
          <w:lang w:val="en-US"/>
        </w:rPr>
        <w:t xml:space="preserve"> </w:t>
      </w:r>
    </w:p>
    <w:p w14:paraId="4456B4C1" w14:textId="77777777" w:rsidR="00AA40D3" w:rsidRPr="00AA40D3" w:rsidRDefault="00AA40D3" w:rsidP="00AA40D3">
      <w:pPr>
        <w:pStyle w:val="Brdtext"/>
        <w:rPr>
          <w:lang w:val="en-US"/>
        </w:rPr>
      </w:pPr>
      <w:proofErr w:type="spellStart"/>
      <w:r w:rsidRPr="00AA40D3">
        <w:rPr>
          <w:lang w:val="en-US"/>
        </w:rPr>
        <w:t>Striphas</w:t>
      </w:r>
      <w:proofErr w:type="spellEnd"/>
      <w:r w:rsidRPr="00AA40D3">
        <w:rPr>
          <w:lang w:val="en-US"/>
        </w:rPr>
        <w:t xml:space="preserve">, Ted (2009), </w:t>
      </w:r>
      <w:r w:rsidRPr="0035202B">
        <w:rPr>
          <w:i/>
          <w:iCs/>
          <w:lang w:val="en-US"/>
        </w:rPr>
        <w:t>The Late Age of Print. Everyday Book Culture from Consumerism to Control</w:t>
      </w:r>
      <w:r w:rsidRPr="00AA40D3">
        <w:rPr>
          <w:lang w:val="en-US"/>
        </w:rPr>
        <w:t xml:space="preserve">, New York: Columbia University Press, ISBN 978-0-231-14814-6, s. 1-110 och 141-190 (159 s). </w:t>
      </w:r>
    </w:p>
    <w:p w14:paraId="4D6124EE" w14:textId="77777777" w:rsidR="00AA40D3" w:rsidRPr="00AA40D3" w:rsidRDefault="00AA40D3" w:rsidP="00AA40D3">
      <w:pPr>
        <w:pStyle w:val="Brdtext"/>
        <w:rPr>
          <w:lang w:val="en-US"/>
        </w:rPr>
      </w:pPr>
    </w:p>
    <w:p w14:paraId="22D2AFFB" w14:textId="77777777" w:rsidR="00AA40D3" w:rsidRPr="00AA40D3" w:rsidRDefault="00AA40D3" w:rsidP="00AA40D3">
      <w:pPr>
        <w:pStyle w:val="Brdtext"/>
        <w:rPr>
          <w:lang w:val="sv-SE"/>
        </w:rPr>
      </w:pPr>
      <w:proofErr w:type="spellStart"/>
      <w:r w:rsidRPr="00AA40D3">
        <w:rPr>
          <w:lang w:val="sv-SE"/>
        </w:rPr>
        <w:t>Svedjedal</w:t>
      </w:r>
      <w:proofErr w:type="spellEnd"/>
      <w:r w:rsidRPr="00AA40D3">
        <w:rPr>
          <w:lang w:val="sv-SE"/>
        </w:rPr>
        <w:t xml:space="preserve">, Johan (2012), ”Det litteratursociologiska perspektivet. Om en forskningstradition och dess grundantaganden”, </w:t>
      </w:r>
      <w:r w:rsidRPr="0035202B">
        <w:rPr>
          <w:i/>
          <w:iCs/>
          <w:lang w:val="sv-SE"/>
        </w:rPr>
        <w:t>Litteratursociologi. Texter om litteratur och samhälle</w:t>
      </w:r>
      <w:r w:rsidRPr="00AA40D3">
        <w:rPr>
          <w:lang w:val="sv-SE"/>
        </w:rPr>
        <w:t xml:space="preserve">, red. Lars Furuland och Johan </w:t>
      </w:r>
      <w:proofErr w:type="spellStart"/>
      <w:r w:rsidRPr="00AA40D3">
        <w:rPr>
          <w:lang w:val="sv-SE"/>
        </w:rPr>
        <w:t>Svedjedal</w:t>
      </w:r>
      <w:proofErr w:type="spellEnd"/>
      <w:r w:rsidRPr="00AA40D3">
        <w:rPr>
          <w:lang w:val="sv-SE"/>
        </w:rPr>
        <w:t xml:space="preserve">, 2a uppl., Lund: Studentlitteratur, ISBN </w:t>
      </w:r>
      <w:proofErr w:type="gramStart"/>
      <w:r w:rsidRPr="00AA40D3">
        <w:rPr>
          <w:lang w:val="sv-SE"/>
        </w:rPr>
        <w:t>9789144082752</w:t>
      </w:r>
      <w:proofErr w:type="gramEnd"/>
      <w:r w:rsidRPr="00AA40D3">
        <w:rPr>
          <w:lang w:val="sv-SE"/>
        </w:rPr>
        <w:t>, s. 71–102 (30 s).</w:t>
      </w:r>
    </w:p>
    <w:p w14:paraId="07B5EAC8" w14:textId="77777777" w:rsidR="00AA40D3" w:rsidRPr="00AA40D3" w:rsidRDefault="00AA40D3" w:rsidP="00AA40D3">
      <w:pPr>
        <w:pStyle w:val="Brdtext"/>
        <w:rPr>
          <w:lang w:val="sv-SE"/>
        </w:rPr>
      </w:pPr>
    </w:p>
    <w:p w14:paraId="68FCAFC7" w14:textId="7E79E3A2" w:rsidR="00AA40D3" w:rsidRPr="00AA40D3" w:rsidRDefault="00AA40D3" w:rsidP="00AA40D3">
      <w:pPr>
        <w:pStyle w:val="Brdtext"/>
        <w:rPr>
          <w:lang w:val="en-US"/>
        </w:rPr>
      </w:pPr>
      <w:r w:rsidRPr="00AA40D3">
        <w:rPr>
          <w:lang w:val="en-US"/>
        </w:rPr>
        <w:t>*</w:t>
      </w:r>
      <w:r>
        <w:rPr>
          <w:lang w:val="en-US"/>
        </w:rPr>
        <w:t xml:space="preserve"> </w:t>
      </w:r>
      <w:r w:rsidRPr="00AA40D3">
        <w:rPr>
          <w:lang w:val="en-US"/>
        </w:rPr>
        <w:t xml:space="preserve">Thompson, John B. (2010), </w:t>
      </w:r>
      <w:r w:rsidRPr="0035202B">
        <w:rPr>
          <w:i/>
          <w:iCs/>
          <w:lang w:val="en-US"/>
        </w:rPr>
        <w:t>Merchants of Culture. The Publishing Business in the Twenty-First Century</w:t>
      </w:r>
      <w:r w:rsidRPr="00AA40D3">
        <w:rPr>
          <w:lang w:val="en-US"/>
        </w:rPr>
        <w:t>, Polity, Cambridge, ISBN 978-0-7456-4786-9, s. 1–14 (15 s)</w:t>
      </w:r>
    </w:p>
    <w:p w14:paraId="40F05D2E" w14:textId="77777777" w:rsidR="00AA40D3" w:rsidRPr="00AA40D3" w:rsidRDefault="00AA40D3" w:rsidP="00AA40D3">
      <w:pPr>
        <w:pStyle w:val="Brdtext"/>
        <w:rPr>
          <w:lang w:val="en-US"/>
        </w:rPr>
      </w:pPr>
    </w:p>
    <w:p w14:paraId="13FC1F67" w14:textId="4B2ACB44" w:rsidR="00CA3BA7" w:rsidRPr="00AA40D3" w:rsidRDefault="0035202B" w:rsidP="00AA40D3">
      <w:pPr>
        <w:pStyle w:val="Brdtext"/>
        <w:rPr>
          <w:b/>
          <w:bCs/>
          <w:lang w:val="sv-SE"/>
        </w:rPr>
      </w:pPr>
      <w:r>
        <w:rPr>
          <w:b/>
          <w:bCs/>
          <w:lang w:val="sv-SE"/>
        </w:rPr>
        <w:t>Totalt:</w:t>
      </w:r>
      <w:r w:rsidR="00AA40D3" w:rsidRPr="00AA40D3">
        <w:rPr>
          <w:b/>
          <w:bCs/>
          <w:lang w:val="sv-SE"/>
        </w:rPr>
        <w:t xml:space="preserve"> </w:t>
      </w:r>
      <w:r w:rsidR="00AA40D3" w:rsidRPr="0035202B">
        <w:rPr>
          <w:lang w:val="sv-SE"/>
        </w:rPr>
        <w:t>ca</w:t>
      </w:r>
      <w:r w:rsidR="006B1D97" w:rsidRPr="0035202B">
        <w:rPr>
          <w:lang w:val="sv-SE"/>
        </w:rPr>
        <w:t xml:space="preserve"> 5</w:t>
      </w:r>
      <w:r w:rsidR="000959A2" w:rsidRPr="0035202B">
        <w:rPr>
          <w:lang w:val="sv-SE"/>
        </w:rPr>
        <w:t>73</w:t>
      </w:r>
      <w:r w:rsidR="00AA40D3" w:rsidRPr="0035202B">
        <w:rPr>
          <w:lang w:val="sv-SE"/>
        </w:rPr>
        <w:t xml:space="preserve"> sidor</w:t>
      </w:r>
    </w:p>
    <w:p w14:paraId="2B5CC3BC" w14:textId="3B46756D" w:rsidR="00AA40D3" w:rsidRPr="0090462E" w:rsidRDefault="00AA40D3" w:rsidP="00AA40D3">
      <w:pPr>
        <w:pStyle w:val="Brdtext"/>
        <w:rPr>
          <w:lang w:val="sv-SE"/>
        </w:rPr>
      </w:pPr>
    </w:p>
    <w:p w14:paraId="24C834CE" w14:textId="75B48EA4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BD4C09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BE7E" w14:textId="77777777" w:rsidR="006B6DB8" w:rsidRDefault="006B6DB8">
      <w:pPr>
        <w:spacing w:line="240" w:lineRule="auto"/>
      </w:pPr>
      <w:r>
        <w:separator/>
      </w:r>
    </w:p>
  </w:endnote>
  <w:endnote w:type="continuationSeparator" w:id="0">
    <w:p w14:paraId="19DDEFF6" w14:textId="77777777" w:rsidR="006B6DB8" w:rsidRDefault="006B6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9210" w14:textId="77777777" w:rsidR="006B6DB8" w:rsidRDefault="006B6DB8">
      <w:pPr>
        <w:spacing w:line="240" w:lineRule="auto"/>
      </w:pPr>
      <w:r>
        <w:separator/>
      </w:r>
    </w:p>
  </w:footnote>
  <w:footnote w:type="continuationSeparator" w:id="0">
    <w:p w14:paraId="5E4F9582" w14:textId="77777777" w:rsidR="006B6DB8" w:rsidRDefault="006B6D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2C859E1D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20291" w:rsidRPr="00A20291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20291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2961E28F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377FA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4426">
    <w:abstractNumId w:val="4"/>
  </w:num>
  <w:num w:numId="2" w16cid:durableId="2122601236">
    <w:abstractNumId w:val="5"/>
  </w:num>
  <w:num w:numId="3" w16cid:durableId="1528445165">
    <w:abstractNumId w:val="6"/>
  </w:num>
  <w:num w:numId="4" w16cid:durableId="36660079">
    <w:abstractNumId w:val="7"/>
  </w:num>
  <w:num w:numId="5" w16cid:durableId="916792000">
    <w:abstractNumId w:val="9"/>
  </w:num>
  <w:num w:numId="6" w16cid:durableId="320161107">
    <w:abstractNumId w:val="0"/>
  </w:num>
  <w:num w:numId="7" w16cid:durableId="1483036579">
    <w:abstractNumId w:val="1"/>
  </w:num>
  <w:num w:numId="8" w16cid:durableId="1523014072">
    <w:abstractNumId w:val="2"/>
  </w:num>
  <w:num w:numId="9" w16cid:durableId="341854839">
    <w:abstractNumId w:val="3"/>
  </w:num>
  <w:num w:numId="10" w16cid:durableId="2076464318">
    <w:abstractNumId w:val="8"/>
  </w:num>
  <w:num w:numId="11" w16cid:durableId="1205752670">
    <w:abstractNumId w:val="11"/>
  </w:num>
  <w:num w:numId="12" w16cid:durableId="1196313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959A2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D6B79"/>
    <w:rsid w:val="002F4BE0"/>
    <w:rsid w:val="002F6FA2"/>
    <w:rsid w:val="0035202B"/>
    <w:rsid w:val="00377FA7"/>
    <w:rsid w:val="003858F7"/>
    <w:rsid w:val="003C407E"/>
    <w:rsid w:val="003D6DEA"/>
    <w:rsid w:val="003F5766"/>
    <w:rsid w:val="0043016A"/>
    <w:rsid w:val="00454E34"/>
    <w:rsid w:val="00455974"/>
    <w:rsid w:val="00455FDF"/>
    <w:rsid w:val="00457422"/>
    <w:rsid w:val="004B0873"/>
    <w:rsid w:val="004B2D00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64F58"/>
    <w:rsid w:val="00570E37"/>
    <w:rsid w:val="005C5D79"/>
    <w:rsid w:val="005D0959"/>
    <w:rsid w:val="005F253D"/>
    <w:rsid w:val="005F3AE8"/>
    <w:rsid w:val="00602E6C"/>
    <w:rsid w:val="0061546A"/>
    <w:rsid w:val="0065493A"/>
    <w:rsid w:val="00677566"/>
    <w:rsid w:val="006A0515"/>
    <w:rsid w:val="006B1D97"/>
    <w:rsid w:val="006B33EA"/>
    <w:rsid w:val="006B6DB8"/>
    <w:rsid w:val="006B7A52"/>
    <w:rsid w:val="00705814"/>
    <w:rsid w:val="00732BDC"/>
    <w:rsid w:val="00746C3F"/>
    <w:rsid w:val="00751C76"/>
    <w:rsid w:val="00770CB7"/>
    <w:rsid w:val="007812DB"/>
    <w:rsid w:val="007F3CA3"/>
    <w:rsid w:val="0080655D"/>
    <w:rsid w:val="00834203"/>
    <w:rsid w:val="00843E27"/>
    <w:rsid w:val="008751CD"/>
    <w:rsid w:val="008B3AF6"/>
    <w:rsid w:val="008C280D"/>
    <w:rsid w:val="008D258B"/>
    <w:rsid w:val="008E2457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742C6"/>
    <w:rsid w:val="00983AED"/>
    <w:rsid w:val="009A53F8"/>
    <w:rsid w:val="009A5B25"/>
    <w:rsid w:val="009B0515"/>
    <w:rsid w:val="00A20291"/>
    <w:rsid w:val="00A40ACA"/>
    <w:rsid w:val="00A5672F"/>
    <w:rsid w:val="00A76080"/>
    <w:rsid w:val="00A825DC"/>
    <w:rsid w:val="00AA2FCF"/>
    <w:rsid w:val="00AA40D3"/>
    <w:rsid w:val="00AC6B69"/>
    <w:rsid w:val="00B25EB6"/>
    <w:rsid w:val="00B35D83"/>
    <w:rsid w:val="00B42469"/>
    <w:rsid w:val="00BA15B7"/>
    <w:rsid w:val="00BA167B"/>
    <w:rsid w:val="00BC0DFD"/>
    <w:rsid w:val="00BC4172"/>
    <w:rsid w:val="00BD4C09"/>
    <w:rsid w:val="00BF5F67"/>
    <w:rsid w:val="00C02AF1"/>
    <w:rsid w:val="00C12C99"/>
    <w:rsid w:val="00C21235"/>
    <w:rsid w:val="00C27003"/>
    <w:rsid w:val="00C476C6"/>
    <w:rsid w:val="00C64372"/>
    <w:rsid w:val="00C92223"/>
    <w:rsid w:val="00CA3BA7"/>
    <w:rsid w:val="00CA3BC9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90F13"/>
    <w:rsid w:val="00DA39D2"/>
    <w:rsid w:val="00DC71B2"/>
    <w:rsid w:val="00E012CB"/>
    <w:rsid w:val="00E26A1B"/>
    <w:rsid w:val="00E46212"/>
    <w:rsid w:val="00E53293"/>
    <w:rsid w:val="00E55AF5"/>
    <w:rsid w:val="00E84BC7"/>
    <w:rsid w:val="00E87BC4"/>
    <w:rsid w:val="00E91616"/>
    <w:rsid w:val="00E96B21"/>
    <w:rsid w:val="00EA53C9"/>
    <w:rsid w:val="00EF0125"/>
    <w:rsid w:val="00EF1A1E"/>
    <w:rsid w:val="00F53F5D"/>
    <w:rsid w:val="00F73CE0"/>
    <w:rsid w:val="00FC6501"/>
    <w:rsid w:val="00FD407C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02AF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02AF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02AF1"/>
    <w:rPr>
      <w:rFonts w:ascii="AGaramond" w:hAnsi="AGaramond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2A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2AF1"/>
    <w:rPr>
      <w:rFonts w:ascii="AGaramond" w:hAnsi="AGaramond"/>
      <w:b/>
      <w:bCs/>
      <w:lang w:val="en-GB"/>
    </w:rPr>
  </w:style>
  <w:style w:type="paragraph" w:styleId="Revision">
    <w:name w:val="Revision"/>
    <w:hidden/>
    <w:uiPriority w:val="99"/>
    <w:semiHidden/>
    <w:rsid w:val="0065493A"/>
    <w:rPr>
      <w:rFonts w:ascii="AGaramond" w:hAnsi="AGaramond"/>
      <w:sz w:val="22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43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E78C5-7EE7-4275-BEDE-E685491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Lunds universitet</Company>
  <LinksUpToDate>false</LinksUpToDate>
  <CharactersWithSpaces>3968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4</cp:revision>
  <cp:lastPrinted>2017-12-15T10:09:00Z</cp:lastPrinted>
  <dcterms:created xsi:type="dcterms:W3CDTF">2026-06-03T14:39:00Z</dcterms:created>
  <dcterms:modified xsi:type="dcterms:W3CDTF">2026-06-03T14:40:00Z</dcterms:modified>
  <cp:category/>
</cp:coreProperties>
</file>