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0568FC0D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proofErr w:type="spellStart"/>
      <w:r w:rsidR="00BF432C">
        <w:rPr>
          <w:lang w:val="sv-SE"/>
        </w:rPr>
        <w:t>M</w: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</w:t>
      </w:r>
      <w:proofErr w:type="spellEnd"/>
      <w:r w:rsidR="00CE4B94">
        <w:rPr>
          <w:lang w:val="sv-SE"/>
        </w:rPr>
        <w:t xml:space="preserve">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BF432C">
        <w:rPr>
          <w:lang w:val="sv-SE"/>
        </w:rPr>
        <w:t>Musikvetenskap och Intermediala studier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1FACE368" w:rsidR="00705814" w:rsidRPr="00BF432C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Pr="00BF432C">
        <w:rPr>
          <w:lang w:val="sv-SE"/>
        </w:rPr>
        <w:t>(</w:t>
      </w:r>
      <w:r w:rsidR="00BF432C" w:rsidRPr="00BF432C">
        <w:rPr>
          <w:lang w:val="sv-SE"/>
        </w:rPr>
        <w:t>IMSA11:1</w:t>
      </w:r>
      <w:r w:rsidRPr="00BF432C">
        <w:rPr>
          <w:lang w:val="sv-SE"/>
        </w:rPr>
        <w:t xml:space="preserve">) </w:t>
      </w:r>
      <w:r w:rsidR="00BF432C" w:rsidRPr="00BF432C">
        <w:rPr>
          <w:lang w:val="sv-SE"/>
        </w:rPr>
        <w:t>Intermediala studier: Grundkurs, Delkurs 1</w:t>
      </w:r>
      <w:r w:rsidRPr="00BF432C">
        <w:rPr>
          <w:lang w:val="sv-SE"/>
        </w:rPr>
        <w:t>,</w:t>
      </w:r>
      <w:r w:rsidR="00BF432C" w:rsidRPr="00BF432C">
        <w:rPr>
          <w:lang w:val="sv-SE"/>
        </w:rPr>
        <w:t xml:space="preserve"> </w:t>
      </w:r>
      <w:r w:rsidR="00BF432C" w:rsidRPr="00BF432C">
        <w:rPr>
          <w:lang w:val="sv-SE"/>
        </w:rPr>
        <w:t>Teorier och metoder I. Tolkning och analys</w:t>
      </w:r>
      <w:r w:rsidRPr="00BF432C">
        <w:rPr>
          <w:lang w:val="sv-SE"/>
        </w:rPr>
        <w:t xml:space="preserve"> </w:t>
      </w:r>
      <w:r w:rsidR="00BF432C" w:rsidRPr="00BF432C">
        <w:rPr>
          <w:lang w:val="sv-SE"/>
        </w:rPr>
        <w:t>7,5</w:t>
      </w:r>
      <w:r w:rsidRPr="00BF432C">
        <w:rPr>
          <w:lang w:val="sv-SE"/>
        </w:rPr>
        <w:t xml:space="preserve"> </w:t>
      </w:r>
      <w:proofErr w:type="spellStart"/>
      <w:r w:rsidRPr="00BF432C">
        <w:rPr>
          <w:lang w:val="sv-SE"/>
        </w:rPr>
        <w:t>hp</w:t>
      </w:r>
      <w:proofErr w:type="spellEnd"/>
      <w:r w:rsidRPr="00BF432C">
        <w:rPr>
          <w:lang w:val="sv-SE"/>
        </w:rPr>
        <w:t xml:space="preserve">, </w:t>
      </w:r>
      <w:r w:rsidR="00BF432C" w:rsidRPr="00BF432C">
        <w:rPr>
          <w:lang w:val="sv-SE"/>
        </w:rPr>
        <w:t>H</w:t>
      </w:r>
      <w:r w:rsidRPr="00BF432C">
        <w:rPr>
          <w:lang w:val="sv-SE"/>
        </w:rPr>
        <w:t>T</w:t>
      </w:r>
      <w:r w:rsidR="00A76080" w:rsidRPr="00BF432C">
        <w:rPr>
          <w:lang w:val="sv-SE"/>
        </w:rPr>
        <w:t xml:space="preserve"> 20</w:t>
      </w:r>
      <w:r w:rsidR="00BF432C" w:rsidRPr="00BF432C">
        <w:rPr>
          <w:lang w:val="sv-SE"/>
        </w:rPr>
        <w:t>25</w:t>
      </w:r>
      <w:r w:rsidRPr="00BF432C">
        <w:rPr>
          <w:lang w:val="sv-SE"/>
        </w:rPr>
        <w:t>/</w:t>
      </w:r>
    </w:p>
    <w:p w14:paraId="1258690B" w14:textId="35B5799A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BF432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Fastställd av institutionsstyrelsen eller motsvarande, </w:t>
      </w:r>
      <w:r w:rsidR="00BF432C" w:rsidRPr="00BF432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våren </w:t>
      </w:r>
      <w:r w:rsidRPr="00BF432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BF432C" w:rsidRPr="00BF432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17</w:t>
      </w:r>
      <w:r w:rsidRPr="00BF432C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77777777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 xml:space="preserve">Litteraturen söks i </w:t>
      </w:r>
      <w:proofErr w:type="spellStart"/>
      <w:r w:rsidRPr="00CA3BA7">
        <w:rPr>
          <w:lang w:val="sv-SE"/>
        </w:rPr>
        <w:t>LUBcat</w:t>
      </w:r>
      <w:proofErr w:type="spellEnd"/>
      <w:r w:rsidRPr="00CA3BA7">
        <w:rPr>
          <w:lang w:val="sv-SE"/>
        </w:rPr>
        <w:t xml:space="preserve"> och/eller </w:t>
      </w:r>
      <w:proofErr w:type="spellStart"/>
      <w:r w:rsidRPr="00CA3BA7">
        <w:rPr>
          <w:lang w:val="sv-SE"/>
        </w:rPr>
        <w:t>LUBsearch</w:t>
      </w:r>
      <w:proofErr w:type="spellEnd"/>
      <w:r w:rsidRPr="00CA3BA7">
        <w:rPr>
          <w:lang w:val="sv-SE"/>
        </w:rPr>
        <w:t xml:space="preserve"> om inget annat anges.</w:t>
      </w:r>
    </w:p>
    <w:p w14:paraId="13FC1F67" w14:textId="77777777" w:rsidR="00CA3BA7" w:rsidRDefault="00CA3BA7" w:rsidP="00CA3BA7">
      <w:pPr>
        <w:pStyle w:val="Brdtext"/>
        <w:rPr>
          <w:lang w:val="sv-SE"/>
        </w:rPr>
      </w:pPr>
    </w:p>
    <w:p w14:paraId="40C701D3" w14:textId="77777777" w:rsidR="00BF432C" w:rsidRPr="00BF432C" w:rsidRDefault="00BF432C" w:rsidP="00BF432C">
      <w:pPr>
        <w:pStyle w:val="Brdtext"/>
        <w:rPr>
          <w:b/>
          <w:bCs/>
          <w:lang w:val="sv-SE"/>
        </w:rPr>
      </w:pPr>
      <w:r w:rsidRPr="00BF432C">
        <w:rPr>
          <w:b/>
          <w:bCs/>
          <w:lang w:val="sv-SE"/>
        </w:rPr>
        <w:t xml:space="preserve">Skönlitteratur: </w:t>
      </w:r>
    </w:p>
    <w:p w14:paraId="2D9DD904" w14:textId="77777777" w:rsidR="00BF432C" w:rsidRPr="00BF432C" w:rsidRDefault="00BF432C" w:rsidP="00BF432C">
      <w:pPr>
        <w:pStyle w:val="Brdtext"/>
        <w:numPr>
          <w:ilvl w:val="0"/>
          <w:numId w:val="13"/>
        </w:numPr>
        <w:rPr>
          <w:lang w:val="sv-SE"/>
        </w:rPr>
      </w:pPr>
      <w:r w:rsidRPr="00BF432C">
        <w:rPr>
          <w:lang w:val="sv-SE"/>
        </w:rPr>
        <w:t xml:space="preserve">Satrapi, </w:t>
      </w:r>
      <w:proofErr w:type="spellStart"/>
      <w:r w:rsidRPr="00BF432C">
        <w:rPr>
          <w:lang w:val="sv-SE"/>
        </w:rPr>
        <w:t>Marjane</w:t>
      </w:r>
      <w:proofErr w:type="spellEnd"/>
      <w:r w:rsidRPr="00BF432C">
        <w:rPr>
          <w:lang w:val="sv-SE"/>
        </w:rPr>
        <w:t>. 2003.</w:t>
      </w:r>
      <w:r w:rsidRPr="00BF432C">
        <w:rPr>
          <w:i/>
          <w:iCs/>
          <w:lang w:val="sv-SE"/>
        </w:rPr>
        <w:t xml:space="preserve"> </w:t>
      </w:r>
      <w:proofErr w:type="spellStart"/>
      <w:r w:rsidRPr="00BF432C">
        <w:rPr>
          <w:i/>
          <w:iCs/>
          <w:lang w:val="sv-SE"/>
        </w:rPr>
        <w:t>Persepolis</w:t>
      </w:r>
      <w:proofErr w:type="spellEnd"/>
      <w:r w:rsidRPr="00BF432C">
        <w:rPr>
          <w:i/>
          <w:iCs/>
          <w:lang w:val="sv-SE"/>
        </w:rPr>
        <w:t xml:space="preserve">, </w:t>
      </w:r>
      <w:r w:rsidRPr="00BF432C">
        <w:rPr>
          <w:lang w:val="sv-SE"/>
        </w:rPr>
        <w:t xml:space="preserve">(översättning: Gabriella </w:t>
      </w:r>
      <w:proofErr w:type="spellStart"/>
      <w:r w:rsidRPr="00BF432C">
        <w:rPr>
          <w:lang w:val="sv-SE"/>
        </w:rPr>
        <w:t>Theiler</w:t>
      </w:r>
      <w:proofErr w:type="spellEnd"/>
      <w:r w:rsidRPr="00BF432C">
        <w:rPr>
          <w:lang w:val="sv-SE"/>
        </w:rPr>
        <w:t xml:space="preserve">) Ordfront Förlag: Stockholm. (Hela boken, engelsk eller originella fransk utgåva går också bra) </w:t>
      </w:r>
    </w:p>
    <w:p w14:paraId="1B9B2E5F" w14:textId="77777777" w:rsidR="00BF432C" w:rsidRDefault="00BF432C" w:rsidP="00BF432C">
      <w:pPr>
        <w:pStyle w:val="Brdtext"/>
        <w:rPr>
          <w:lang w:val="sv-SE"/>
        </w:rPr>
      </w:pPr>
      <w:r w:rsidRPr="00BF432C">
        <w:rPr>
          <w:lang w:val="sv-SE"/>
        </w:rPr>
        <w:t xml:space="preserve">ISBN: </w:t>
      </w:r>
      <w:proofErr w:type="gramStart"/>
      <w:r w:rsidRPr="00BF432C">
        <w:rPr>
          <w:lang w:val="sv-SE"/>
        </w:rPr>
        <w:t>9789177753315</w:t>
      </w:r>
      <w:proofErr w:type="gramEnd"/>
    </w:p>
    <w:p w14:paraId="7943896F" w14:textId="77777777" w:rsidR="00BF432C" w:rsidRPr="00BF432C" w:rsidRDefault="00BF432C" w:rsidP="00BF432C">
      <w:pPr>
        <w:pStyle w:val="Brdtext"/>
        <w:rPr>
          <w:lang w:val="sv-SE"/>
        </w:rPr>
      </w:pPr>
    </w:p>
    <w:p w14:paraId="2B4EA3AB" w14:textId="77777777" w:rsidR="00BF432C" w:rsidRPr="00BF432C" w:rsidRDefault="00BF432C" w:rsidP="00BF432C">
      <w:pPr>
        <w:pStyle w:val="Brdtext"/>
        <w:rPr>
          <w:b/>
          <w:bCs/>
          <w:lang w:val="sv-SE"/>
        </w:rPr>
      </w:pPr>
      <w:r w:rsidRPr="00BF432C">
        <w:rPr>
          <w:b/>
          <w:bCs/>
          <w:lang w:val="sv-SE"/>
        </w:rPr>
        <w:t xml:space="preserve">Film: </w:t>
      </w:r>
    </w:p>
    <w:p w14:paraId="02E99098" w14:textId="77777777" w:rsidR="00BF432C" w:rsidRPr="00BF432C" w:rsidRDefault="00BF432C" w:rsidP="00BF432C">
      <w:pPr>
        <w:pStyle w:val="Brdtext"/>
        <w:numPr>
          <w:ilvl w:val="0"/>
          <w:numId w:val="13"/>
        </w:numPr>
        <w:rPr>
          <w:b/>
          <w:bCs/>
          <w:lang w:val="en-US"/>
        </w:rPr>
      </w:pPr>
      <w:r w:rsidRPr="00BF432C">
        <w:rPr>
          <w:i/>
          <w:iCs/>
          <w:lang w:val="en-US"/>
        </w:rPr>
        <w:t>Persepolis</w:t>
      </w:r>
      <w:r w:rsidRPr="00BF432C">
        <w:rPr>
          <w:lang w:val="en-US"/>
        </w:rPr>
        <w:t xml:space="preserve"> dir. Marjane Satrapi and Vincent Paronnaud, 2007</w:t>
      </w:r>
    </w:p>
    <w:p w14:paraId="555CD6E8" w14:textId="77777777" w:rsidR="00BF432C" w:rsidRPr="00BF432C" w:rsidRDefault="00BF432C" w:rsidP="00BF432C">
      <w:pPr>
        <w:pStyle w:val="Brdtext"/>
        <w:rPr>
          <w:lang w:val="en-US"/>
        </w:rPr>
      </w:pPr>
    </w:p>
    <w:p w14:paraId="65AD6B42" w14:textId="77777777" w:rsidR="00BF432C" w:rsidRPr="00BF432C" w:rsidRDefault="00BF432C" w:rsidP="00BF432C">
      <w:pPr>
        <w:pStyle w:val="Brdtext"/>
        <w:rPr>
          <w:b/>
          <w:bCs/>
          <w:lang w:val="sv-SE"/>
        </w:rPr>
      </w:pPr>
      <w:r w:rsidRPr="00BF432C">
        <w:rPr>
          <w:b/>
          <w:bCs/>
          <w:lang w:val="sv-SE"/>
        </w:rPr>
        <w:t xml:space="preserve">Facklitteratur: </w:t>
      </w:r>
    </w:p>
    <w:p w14:paraId="48F89FD0" w14:textId="77777777" w:rsidR="00BF432C" w:rsidRPr="00BF432C" w:rsidRDefault="00BF432C" w:rsidP="00BF432C">
      <w:pPr>
        <w:pStyle w:val="Brdtext"/>
        <w:numPr>
          <w:ilvl w:val="0"/>
          <w:numId w:val="13"/>
        </w:numPr>
        <w:rPr>
          <w:lang w:val="en-US"/>
        </w:rPr>
      </w:pPr>
      <w:r w:rsidRPr="00BF432C">
        <w:rPr>
          <w:lang w:val="en-US"/>
        </w:rPr>
        <w:t xml:space="preserve">Bruhn, Jørgen, and Beate Schirrmacher. 2022. </w:t>
      </w:r>
      <w:r w:rsidRPr="00BF432C">
        <w:rPr>
          <w:i/>
          <w:lang w:val="en-US"/>
        </w:rPr>
        <w:t>Intermedial studies: An introduction to meaning across media</w:t>
      </w:r>
      <w:r w:rsidRPr="00BF432C">
        <w:rPr>
          <w:lang w:val="en-US"/>
        </w:rPr>
        <w:t xml:space="preserve">: Taylor &amp; Francis. ISBN 9781000513967. Part 1 &amp; Part 2, s. 3-193 (190 s). Open access: </w:t>
      </w:r>
      <w:hyperlink r:id="rId14" w:history="1">
        <w:r w:rsidRPr="00BF432C">
          <w:rPr>
            <w:rStyle w:val="Hyperlnk"/>
            <w:lang w:val="en-US"/>
          </w:rPr>
          <w:t>https://library.oapen.org/bitstream/20.500.12657/51422/1/9781000513967.pdf</w:t>
        </w:r>
      </w:hyperlink>
    </w:p>
    <w:p w14:paraId="0517CA6E" w14:textId="77777777" w:rsidR="00BF432C" w:rsidRPr="00BF432C" w:rsidRDefault="00BF432C" w:rsidP="00BF432C">
      <w:pPr>
        <w:pStyle w:val="Brdtext"/>
        <w:numPr>
          <w:ilvl w:val="0"/>
          <w:numId w:val="13"/>
        </w:numPr>
        <w:rPr>
          <w:lang w:val="sv-SE"/>
        </w:rPr>
      </w:pPr>
      <w:r w:rsidRPr="00BF432C">
        <w:rPr>
          <w:lang w:val="sv-SE"/>
        </w:rPr>
        <w:t>Elleström, Lars. 2011</w:t>
      </w:r>
      <w:r w:rsidRPr="00BF432C">
        <w:rPr>
          <w:i/>
          <w:iCs/>
          <w:lang w:val="sv-SE"/>
        </w:rPr>
        <w:t xml:space="preserve"> </w:t>
      </w:r>
      <w:r w:rsidRPr="00BF432C">
        <w:rPr>
          <w:lang w:val="sv-SE"/>
        </w:rPr>
        <w:t>“Intermedialitet”.</w:t>
      </w:r>
      <w:r w:rsidRPr="00BF432C">
        <w:rPr>
          <w:i/>
          <w:iCs/>
          <w:lang w:val="sv-SE"/>
        </w:rPr>
        <w:t xml:space="preserve"> </w:t>
      </w:r>
      <w:r w:rsidRPr="00BF432C">
        <w:rPr>
          <w:lang w:val="sv-SE"/>
        </w:rPr>
        <w:t>Ingår i: Lars Elleström,</w:t>
      </w:r>
      <w:r w:rsidRPr="00BF432C">
        <w:rPr>
          <w:i/>
          <w:iCs/>
          <w:lang w:val="sv-SE"/>
        </w:rPr>
        <w:t xml:space="preserve"> Visuell </w:t>
      </w:r>
      <w:proofErr w:type="spellStart"/>
      <w:r w:rsidRPr="00BF432C">
        <w:rPr>
          <w:i/>
          <w:iCs/>
          <w:lang w:val="sv-SE"/>
        </w:rPr>
        <w:t>ikonicitet</w:t>
      </w:r>
      <w:proofErr w:type="spellEnd"/>
      <w:r w:rsidRPr="00BF432C">
        <w:rPr>
          <w:i/>
          <w:iCs/>
          <w:lang w:val="sv-SE"/>
        </w:rPr>
        <w:t xml:space="preserve"> i lyrik: en </w:t>
      </w:r>
      <w:proofErr w:type="spellStart"/>
      <w:r w:rsidRPr="00BF432C">
        <w:rPr>
          <w:i/>
          <w:iCs/>
          <w:lang w:val="sv-SE"/>
        </w:rPr>
        <w:t>intermedial</w:t>
      </w:r>
      <w:proofErr w:type="spellEnd"/>
      <w:r w:rsidRPr="00BF432C">
        <w:rPr>
          <w:i/>
          <w:iCs/>
          <w:lang w:val="sv-SE"/>
        </w:rPr>
        <w:t xml:space="preserve"> och semiotisk undersökning </w:t>
      </w:r>
      <w:r w:rsidRPr="00BF432C">
        <w:rPr>
          <w:i/>
          <w:iCs/>
          <w:lang w:val="sv-SE"/>
        </w:rPr>
        <w:lastRenderedPageBreak/>
        <w:t xml:space="preserve">med speciellt fokus på svenskspråkig lyrik från sent 1900-tal, </w:t>
      </w:r>
      <w:r w:rsidRPr="00BF432C">
        <w:rPr>
          <w:lang w:val="sv-SE"/>
        </w:rPr>
        <w:t xml:space="preserve">Hedemora: Gidlund Förlag, s. 22–38. </w:t>
      </w:r>
      <w:r w:rsidRPr="00BF432C">
        <w:t xml:space="preserve">ISBN </w:t>
      </w:r>
      <w:proofErr w:type="gramStart"/>
      <w:r w:rsidRPr="00BF432C">
        <w:t>9789178448265</w:t>
      </w:r>
      <w:proofErr w:type="gramEnd"/>
    </w:p>
    <w:p w14:paraId="7CBD8598" w14:textId="77777777" w:rsidR="00BF432C" w:rsidRPr="00BF432C" w:rsidRDefault="00BF432C" w:rsidP="00BF432C">
      <w:pPr>
        <w:pStyle w:val="Brdtext"/>
        <w:rPr>
          <w:lang w:val="en-US"/>
        </w:rPr>
      </w:pPr>
      <w:r w:rsidRPr="00BF432C">
        <w:rPr>
          <w:lang w:val="en-US"/>
        </w:rPr>
        <w:t xml:space="preserve">(17 s)- </w:t>
      </w:r>
      <w:proofErr w:type="spellStart"/>
      <w:r w:rsidRPr="00BF432C">
        <w:rPr>
          <w:lang w:val="en-US"/>
        </w:rPr>
        <w:t>tillgänglig</w:t>
      </w:r>
      <w:proofErr w:type="spellEnd"/>
      <w:r w:rsidRPr="00BF432C">
        <w:rPr>
          <w:lang w:val="en-US"/>
        </w:rPr>
        <w:t xml:space="preserve"> </w:t>
      </w:r>
      <w:proofErr w:type="spellStart"/>
      <w:r w:rsidRPr="00BF432C">
        <w:rPr>
          <w:lang w:val="en-US"/>
        </w:rPr>
        <w:t>på</w:t>
      </w:r>
      <w:proofErr w:type="spellEnd"/>
      <w:r w:rsidRPr="00BF432C">
        <w:rPr>
          <w:lang w:val="en-US"/>
        </w:rPr>
        <w:t xml:space="preserve"> Canvas </w:t>
      </w:r>
    </w:p>
    <w:p w14:paraId="0DBB1BCC" w14:textId="77777777" w:rsidR="00BF432C" w:rsidRPr="00BF432C" w:rsidRDefault="00BF432C" w:rsidP="00BF432C">
      <w:pPr>
        <w:pStyle w:val="Brdtext"/>
        <w:numPr>
          <w:ilvl w:val="0"/>
          <w:numId w:val="13"/>
        </w:numPr>
        <w:rPr>
          <w:lang w:val="sv-SE"/>
        </w:rPr>
      </w:pPr>
      <w:r w:rsidRPr="00BF432C">
        <w:rPr>
          <w:lang w:val="en-US"/>
        </w:rPr>
        <w:t xml:space="preserve">Kukkonen, Karin. 2013. </w:t>
      </w:r>
      <w:r w:rsidRPr="00BF432C">
        <w:rPr>
          <w:i/>
          <w:lang w:val="en-US"/>
        </w:rPr>
        <w:t>Studying comics and graphic novels</w:t>
      </w:r>
      <w:r w:rsidRPr="00BF432C">
        <w:rPr>
          <w:lang w:val="en-US"/>
        </w:rPr>
        <w:t xml:space="preserve">: John Wiley &amp; Sons. ISBN 9781118499870. </w:t>
      </w:r>
      <w:r w:rsidRPr="00BF432C">
        <w:rPr>
          <w:lang w:val="sv-SE"/>
        </w:rPr>
        <w:t>K 1, 2 (54 s)</w:t>
      </w:r>
    </w:p>
    <w:p w14:paraId="5E261316" w14:textId="12EA6B75" w:rsidR="00BF432C" w:rsidRDefault="00BF432C" w:rsidP="00BF432C">
      <w:pPr>
        <w:pStyle w:val="Brdtext"/>
        <w:numPr>
          <w:ilvl w:val="0"/>
          <w:numId w:val="13"/>
        </w:numPr>
        <w:rPr>
          <w:lang w:val="sv-SE"/>
        </w:rPr>
      </w:pPr>
      <w:r w:rsidRPr="00BF432C">
        <w:rPr>
          <w:lang w:val="sv-SE"/>
        </w:rPr>
        <w:t>Lund, Hans. 2002. “Medier i samspel” &amp; “Bildberättelser och tecknade serier” &amp;, in</w:t>
      </w:r>
      <w:r w:rsidRPr="00BF432C">
        <w:rPr>
          <w:i/>
          <w:iCs/>
          <w:lang w:val="sv-SE"/>
        </w:rPr>
        <w:t xml:space="preserve"> Intermedialitet. Ord, bild och ton i samspel, </w:t>
      </w:r>
      <w:r w:rsidRPr="00BF432C">
        <w:rPr>
          <w:lang w:val="sv-SE"/>
        </w:rPr>
        <w:t xml:space="preserve">Hans Lund (red.), Studentlitteratur: Lund, s. 9–23; 55–62. (23 s) </w:t>
      </w:r>
      <w:r>
        <w:rPr>
          <w:lang w:val="sv-SE"/>
        </w:rPr>
        <w:t xml:space="preserve">Görs </w:t>
      </w:r>
      <w:r w:rsidRPr="00BF432C">
        <w:rPr>
          <w:lang w:val="sv-SE"/>
        </w:rPr>
        <w:t xml:space="preserve">tillgänglig </w:t>
      </w:r>
      <w:r>
        <w:rPr>
          <w:lang w:val="sv-SE"/>
        </w:rPr>
        <w:t xml:space="preserve">som </w:t>
      </w:r>
      <w:proofErr w:type="spellStart"/>
      <w:r>
        <w:rPr>
          <w:lang w:val="sv-SE"/>
        </w:rPr>
        <w:t>pdf</w:t>
      </w:r>
      <w:proofErr w:type="spellEnd"/>
      <w:r>
        <w:rPr>
          <w:lang w:val="sv-SE"/>
        </w:rPr>
        <w:t xml:space="preserve"> </w:t>
      </w:r>
      <w:r w:rsidRPr="00BF432C">
        <w:rPr>
          <w:lang w:val="sv-SE"/>
        </w:rPr>
        <w:t>på Canvas</w:t>
      </w:r>
      <w:r>
        <w:rPr>
          <w:lang w:val="sv-SE"/>
        </w:rPr>
        <w:t>.</w:t>
      </w:r>
    </w:p>
    <w:p w14:paraId="3144E922" w14:textId="77777777" w:rsidR="00BF432C" w:rsidRPr="00BF432C" w:rsidRDefault="00BF432C" w:rsidP="00BF432C">
      <w:pPr>
        <w:pStyle w:val="Brdtext"/>
        <w:rPr>
          <w:lang w:val="sv-SE"/>
        </w:rPr>
      </w:pPr>
    </w:p>
    <w:p w14:paraId="75B712BF" w14:textId="77777777" w:rsidR="00BF432C" w:rsidRPr="00BF432C" w:rsidRDefault="00BF432C" w:rsidP="00BF432C">
      <w:pPr>
        <w:pStyle w:val="Brdtext"/>
        <w:rPr>
          <w:i/>
          <w:iCs/>
          <w:lang w:val="sv-SE"/>
        </w:rPr>
      </w:pPr>
      <w:r w:rsidRPr="00BF432C">
        <w:rPr>
          <w:lang w:val="sv-SE"/>
        </w:rPr>
        <w:t>Antal sidor (skönlitteratur): 356 sidor</w:t>
      </w:r>
    </w:p>
    <w:p w14:paraId="0B572ED6" w14:textId="77777777" w:rsidR="00BF432C" w:rsidRPr="00BF432C" w:rsidRDefault="00BF432C" w:rsidP="00BF432C">
      <w:pPr>
        <w:pStyle w:val="Brdtext"/>
        <w:rPr>
          <w:lang w:val="sv-SE"/>
        </w:rPr>
      </w:pPr>
      <w:r w:rsidRPr="00BF432C">
        <w:rPr>
          <w:lang w:val="sv-SE"/>
        </w:rPr>
        <w:t>Antal sidor (facklitteratur): 284 sidor</w:t>
      </w:r>
    </w:p>
    <w:p w14:paraId="7FDBCD86" w14:textId="77777777" w:rsidR="00BF432C" w:rsidRDefault="00BF432C" w:rsidP="00BF432C">
      <w:pPr>
        <w:pStyle w:val="Brdtext"/>
        <w:rPr>
          <w:lang w:val="sv-SE"/>
        </w:rPr>
      </w:pPr>
    </w:p>
    <w:p w14:paraId="2AAC8E8D" w14:textId="3BB091F2" w:rsidR="00BF432C" w:rsidRPr="00BF432C" w:rsidRDefault="00BF432C" w:rsidP="00BF432C">
      <w:pPr>
        <w:pStyle w:val="Brdtext"/>
        <w:rPr>
          <w:lang w:val="sv-SE"/>
        </w:rPr>
      </w:pPr>
      <w:r>
        <w:rPr>
          <w:lang w:val="sv-SE"/>
        </w:rPr>
        <w:t>Totalt antal sidor</w:t>
      </w:r>
      <w:r w:rsidRPr="00BF432C">
        <w:rPr>
          <w:lang w:val="sv-SE"/>
        </w:rPr>
        <w:t xml:space="preserve">: 640 sidor </w:t>
      </w:r>
    </w:p>
    <w:p w14:paraId="2B5CC3BC" w14:textId="7E519A8A" w:rsidR="00CA3BA7" w:rsidRDefault="00CA3BA7" w:rsidP="00BF432C">
      <w:pPr>
        <w:pStyle w:val="Brdtext"/>
        <w:rPr>
          <w:lang w:val="sv-SE"/>
        </w:rPr>
      </w:pPr>
    </w:p>
    <w:p w14:paraId="7C1E637F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8C8285D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59DDCA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1B368204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1C86D80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1C1A8F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9F11A9B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EB20D0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12FC666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DDF217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3B7112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4153C96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3B3E6E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9AF4AC6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FC3CE98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784B50C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AA3E14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62379AE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853811C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83B399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28EA70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24C834CE" w14:textId="023440DE" w:rsidR="00CA3BA7" w:rsidRPr="0090462E" w:rsidRDefault="00CA3BA7" w:rsidP="000C5367">
      <w:pPr>
        <w:pStyle w:val="Brdtext"/>
        <w:rPr>
          <w:lang w:val="sv-SE"/>
        </w:rPr>
      </w:pPr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8BD9" w14:textId="77777777" w:rsidR="00B5153E" w:rsidRDefault="00B5153E">
      <w:pPr>
        <w:spacing w:line="240" w:lineRule="auto"/>
      </w:pPr>
      <w:r>
        <w:separator/>
      </w:r>
    </w:p>
  </w:endnote>
  <w:endnote w:type="continuationSeparator" w:id="0">
    <w:p w14:paraId="031F47A5" w14:textId="77777777" w:rsidR="00B5153E" w:rsidRDefault="00B51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AGaramon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6530" w14:textId="77777777" w:rsidR="00B5153E" w:rsidRDefault="00B5153E">
      <w:pPr>
        <w:spacing w:line="240" w:lineRule="auto"/>
      </w:pPr>
      <w:r>
        <w:separator/>
      </w:r>
    </w:p>
  </w:footnote>
  <w:footnote w:type="continuationSeparator" w:id="0">
    <w:p w14:paraId="1A558D91" w14:textId="77777777" w:rsidR="00B5153E" w:rsidRDefault="00B51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proofErr w:type="spellStart"/>
        <w:r w:rsidR="00834203" w:rsidRPr="003C407E">
          <w:rPr>
            <w:sz w:val="22"/>
            <w:szCs w:val="22"/>
          </w:rPr>
          <w:t>Sida</w:t>
        </w:r>
        <w:proofErr w:type="spellEnd"/>
        <w:r w:rsidR="00834203" w:rsidRPr="003C407E">
          <w:rPr>
            <w:sz w:val="22"/>
            <w:szCs w:val="22"/>
          </w:rPr>
          <w:t xml:space="preserve">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57422" w:rsidRPr="003C407E">
      <w:rPr>
        <w:sz w:val="22"/>
        <w:szCs w:val="22"/>
      </w:rPr>
      <w:t>Sida</w:t>
    </w:r>
    <w:proofErr w:type="spellEnd"/>
    <w:r w:rsidR="00457422" w:rsidRPr="003C407E">
      <w:rPr>
        <w:sz w:val="22"/>
        <w:szCs w:val="22"/>
      </w:rPr>
      <w:t xml:space="preserve">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C1994"/>
    <w:multiLevelType w:val="hybridMultilevel"/>
    <w:tmpl w:val="97EE3322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939876249">
    <w:abstractNumId w:val="4"/>
  </w:num>
  <w:num w:numId="2" w16cid:durableId="1080373164">
    <w:abstractNumId w:val="5"/>
  </w:num>
  <w:num w:numId="3" w16cid:durableId="1208180108">
    <w:abstractNumId w:val="6"/>
  </w:num>
  <w:num w:numId="4" w16cid:durableId="1111125550">
    <w:abstractNumId w:val="7"/>
  </w:num>
  <w:num w:numId="5" w16cid:durableId="425422523">
    <w:abstractNumId w:val="9"/>
  </w:num>
  <w:num w:numId="6" w16cid:durableId="1780175594">
    <w:abstractNumId w:val="0"/>
  </w:num>
  <w:num w:numId="7" w16cid:durableId="18434718">
    <w:abstractNumId w:val="1"/>
  </w:num>
  <w:num w:numId="8" w16cid:durableId="738139280">
    <w:abstractNumId w:val="2"/>
  </w:num>
  <w:num w:numId="9" w16cid:durableId="1808279161">
    <w:abstractNumId w:val="3"/>
  </w:num>
  <w:num w:numId="10" w16cid:durableId="1037850325">
    <w:abstractNumId w:val="8"/>
  </w:num>
  <w:num w:numId="11" w16cid:durableId="1167091902">
    <w:abstractNumId w:val="11"/>
  </w:num>
  <w:num w:numId="12" w16cid:durableId="1624312248">
    <w:abstractNumId w:val="10"/>
  </w:num>
  <w:num w:numId="13" w16cid:durableId="328946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C5D79"/>
    <w:rsid w:val="005D0959"/>
    <w:rsid w:val="005F253D"/>
    <w:rsid w:val="00602E6C"/>
    <w:rsid w:val="0061546A"/>
    <w:rsid w:val="00677566"/>
    <w:rsid w:val="00687F95"/>
    <w:rsid w:val="006A0515"/>
    <w:rsid w:val="006B33EA"/>
    <w:rsid w:val="006B7A52"/>
    <w:rsid w:val="00705814"/>
    <w:rsid w:val="00732BDC"/>
    <w:rsid w:val="00746C3F"/>
    <w:rsid w:val="00770CB7"/>
    <w:rsid w:val="007812DB"/>
    <w:rsid w:val="0080655D"/>
    <w:rsid w:val="00834203"/>
    <w:rsid w:val="00836107"/>
    <w:rsid w:val="00843E27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A5672F"/>
    <w:rsid w:val="00A76080"/>
    <w:rsid w:val="00A825DC"/>
    <w:rsid w:val="00AA2FCF"/>
    <w:rsid w:val="00B25EB6"/>
    <w:rsid w:val="00B42469"/>
    <w:rsid w:val="00B5153E"/>
    <w:rsid w:val="00BA15B7"/>
    <w:rsid w:val="00BA167B"/>
    <w:rsid w:val="00BC4172"/>
    <w:rsid w:val="00BF432C"/>
    <w:rsid w:val="00BF5F67"/>
    <w:rsid w:val="00C12C99"/>
    <w:rsid w:val="00C21235"/>
    <w:rsid w:val="00C27003"/>
    <w:rsid w:val="00C476C6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6430B"/>
    <w:rsid w:val="00D90F13"/>
    <w:rsid w:val="00DC71B2"/>
    <w:rsid w:val="00E012CB"/>
    <w:rsid w:val="00E26A1B"/>
    <w:rsid w:val="00E53293"/>
    <w:rsid w:val="00E55AF5"/>
    <w:rsid w:val="00E84BC7"/>
    <w:rsid w:val="00E91616"/>
    <w:rsid w:val="00EA53C9"/>
    <w:rsid w:val="00EF0125"/>
    <w:rsid w:val="00F53F5D"/>
    <w:rsid w:val="00F73CE0"/>
    <w:rsid w:val="00FC6501"/>
    <w:rsid w:val="00FD06DD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library.oapen.org/bitstream/20.500.12657/51422/1/9781000513967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1534</Characters>
  <Application>Microsoft Office Word</Application>
  <DocSecurity>0</DocSecurity>
  <Lines>23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Mikael Askander</cp:lastModifiedBy>
  <cp:revision>2</cp:revision>
  <cp:lastPrinted>2017-12-15T10:09:00Z</cp:lastPrinted>
  <dcterms:created xsi:type="dcterms:W3CDTF">2025-06-09T09:25:00Z</dcterms:created>
  <dcterms:modified xsi:type="dcterms:W3CDTF">2025-06-09T09:25:00Z</dcterms:modified>
  <cp:category/>
</cp:coreProperties>
</file>