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D0EAC" w14:textId="6F9C5603" w:rsidR="00DB712D" w:rsidRDefault="00DB712D" w:rsidP="00DB712D">
      <w:pPr>
        <w:spacing w:after="120" w:line="288" w:lineRule="auto"/>
        <w:rPr>
          <w:b/>
        </w:rPr>
      </w:pPr>
      <w:bookmarkStart w:id="0" w:name="_GoBack"/>
      <w:bookmarkEnd w:id="0"/>
      <w:r>
        <w:rPr>
          <w:b/>
          <w:sz w:val="36"/>
        </w:rPr>
        <w:t>Lunds universitet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6C38">
        <w:rPr>
          <w:b/>
        </w:rPr>
        <w:t>H</w:t>
      </w:r>
      <w:r>
        <w:rPr>
          <w:b/>
        </w:rPr>
        <w:t>T 201</w:t>
      </w:r>
      <w:r w:rsidR="002D2B55">
        <w:rPr>
          <w:b/>
        </w:rPr>
        <w:t>6</w:t>
      </w:r>
    </w:p>
    <w:p w14:paraId="4F78A983" w14:textId="77777777" w:rsidR="00DB712D" w:rsidRDefault="00DB712D" w:rsidP="00DB712D">
      <w:pPr>
        <w:spacing w:after="120" w:line="288" w:lineRule="auto"/>
        <w:rPr>
          <w:b/>
          <w:sz w:val="28"/>
        </w:rPr>
      </w:pPr>
      <w:r>
        <w:rPr>
          <w:b/>
          <w:sz w:val="28"/>
        </w:rPr>
        <w:t>Språk- och litteraturcentrum</w:t>
      </w:r>
    </w:p>
    <w:p w14:paraId="630BD5F0" w14:textId="77777777" w:rsidR="00DB712D" w:rsidRDefault="00DB712D" w:rsidP="00DB712D">
      <w:pPr>
        <w:spacing w:after="120" w:line="288" w:lineRule="auto"/>
        <w:rPr>
          <w:b/>
          <w:sz w:val="28"/>
        </w:rPr>
      </w:pPr>
      <w:r>
        <w:rPr>
          <w:b/>
          <w:sz w:val="28"/>
        </w:rPr>
        <w:t>Litteraturvetenskap</w:t>
      </w:r>
    </w:p>
    <w:p w14:paraId="581B3FBD" w14:textId="11D77315" w:rsidR="00DB712D" w:rsidRDefault="00A36C38" w:rsidP="00DB712D">
      <w:pPr>
        <w:pStyle w:val="Titelverst"/>
        <w:spacing w:line="288" w:lineRule="auto"/>
        <w:rPr>
          <w:b/>
          <w:sz w:val="28"/>
        </w:rPr>
      </w:pPr>
      <w:r>
        <w:rPr>
          <w:b/>
          <w:sz w:val="28"/>
        </w:rPr>
        <w:t xml:space="preserve">LIVA50  </w:t>
      </w:r>
      <w:r w:rsidR="00DB712D">
        <w:rPr>
          <w:b/>
          <w:sz w:val="28"/>
        </w:rPr>
        <w:t>Litteraturförmedling i teori och praktik</w:t>
      </w:r>
    </w:p>
    <w:p w14:paraId="2869108D" w14:textId="77777777" w:rsidR="00DB712D" w:rsidRDefault="00DB712D" w:rsidP="00544E2F">
      <w:pPr>
        <w:pStyle w:val="Titelandra"/>
        <w:spacing w:after="0" w:line="288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1ACB15C" w14:textId="77777777" w:rsidR="00DB712D" w:rsidRDefault="00DB712D" w:rsidP="00544E2F">
      <w:pPr>
        <w:pStyle w:val="Titeltredje"/>
        <w:spacing w:after="0" w:line="288" w:lineRule="auto"/>
      </w:pPr>
      <w:r>
        <w:t>Litteraturlista</w:t>
      </w:r>
    </w:p>
    <w:p w14:paraId="62616178" w14:textId="77777777" w:rsidR="00544E2F" w:rsidRDefault="00544E2F" w:rsidP="00544E2F">
      <w:pPr>
        <w:widowControl w:val="0"/>
        <w:autoSpaceDE w:val="0"/>
        <w:autoSpaceDN w:val="0"/>
        <w:adjustRightInd w:val="0"/>
        <w:spacing w:line="288" w:lineRule="auto"/>
        <w:ind w:left="426" w:hanging="426"/>
        <w:rPr>
          <w:rFonts w:eastAsia="Times New Roman"/>
        </w:rPr>
      </w:pPr>
    </w:p>
    <w:p w14:paraId="2902EBF1" w14:textId="18662BFC" w:rsidR="0054102F" w:rsidRDefault="00DB712D" w:rsidP="00544E2F">
      <w:pPr>
        <w:widowControl w:val="0"/>
        <w:autoSpaceDE w:val="0"/>
        <w:autoSpaceDN w:val="0"/>
        <w:adjustRightInd w:val="0"/>
        <w:spacing w:after="120" w:line="288" w:lineRule="auto"/>
        <w:ind w:left="425" w:hanging="425"/>
        <w:rPr>
          <w:rFonts w:eastAsia="Times New Roman"/>
          <w:color w:val="001EE6"/>
          <w:u w:val="single" w:color="001EE6"/>
        </w:rPr>
      </w:pPr>
      <w:r>
        <w:rPr>
          <w:rFonts w:eastAsia="Times New Roman"/>
        </w:rPr>
        <w:t xml:space="preserve">Andersen Somby, Marit och </w:t>
      </w:r>
      <w:r w:rsidR="00671592">
        <w:rPr>
          <w:rFonts w:eastAsia="Times New Roman"/>
        </w:rPr>
        <w:t>Ellen Larsen Berg</w:t>
      </w:r>
      <w:r>
        <w:rPr>
          <w:rFonts w:eastAsia="Times New Roman"/>
        </w:rPr>
        <w:t xml:space="preserve">, ”Promoting literature - it's magic!”, </w:t>
      </w:r>
      <w:r>
        <w:rPr>
          <w:rFonts w:eastAsia="Times New Roman"/>
          <w:i/>
        </w:rPr>
        <w:t>Scandinavian Library Quarterly</w:t>
      </w:r>
      <w:r w:rsidR="00631AA6">
        <w:rPr>
          <w:rFonts w:eastAsia="Times New Roman"/>
        </w:rPr>
        <w:t xml:space="preserve"> </w:t>
      </w:r>
      <w:r w:rsidR="00757CA1">
        <w:rPr>
          <w:rFonts w:eastAsia="Times New Roman"/>
        </w:rPr>
        <w:t>2009,</w:t>
      </w:r>
      <w:r w:rsidR="00631AA6">
        <w:rPr>
          <w:rFonts w:eastAsia="Times New Roman"/>
        </w:rPr>
        <w:t xml:space="preserve"> 4, </w:t>
      </w:r>
      <w:r w:rsidRPr="0077335D">
        <w:rPr>
          <w:rFonts w:eastAsia="Times New Roman"/>
          <w:color w:val="001EE6"/>
          <w:u w:val="single" w:color="001EE6"/>
        </w:rPr>
        <w:t>http://slq.nu/?article=norway-promoting-literature-its-magic</w:t>
      </w:r>
    </w:p>
    <w:p w14:paraId="70223D5C" w14:textId="6D0A2261" w:rsidR="00DB712D" w:rsidRPr="0054102F" w:rsidRDefault="00DB712D" w:rsidP="00544E2F">
      <w:pPr>
        <w:widowControl w:val="0"/>
        <w:autoSpaceDE w:val="0"/>
        <w:autoSpaceDN w:val="0"/>
        <w:adjustRightInd w:val="0"/>
        <w:spacing w:after="120" w:line="288" w:lineRule="auto"/>
        <w:ind w:left="425" w:hanging="425"/>
        <w:rPr>
          <w:rFonts w:eastAsia="Times New Roman"/>
          <w:color w:val="001EE6"/>
          <w:u w:val="single" w:color="001EE6"/>
        </w:rPr>
      </w:pPr>
      <w:r>
        <w:rPr>
          <w:rFonts w:eastAsia="Times New Roman"/>
        </w:rPr>
        <w:t>Carey, John, </w:t>
      </w:r>
      <w:r>
        <w:rPr>
          <w:rFonts w:eastAsia="Times New Roman"/>
          <w:i/>
        </w:rPr>
        <w:t>What good are the arts?,</w:t>
      </w:r>
      <w:r>
        <w:rPr>
          <w:rFonts w:eastAsia="Times New Roman"/>
        </w:rPr>
        <w:t xml:space="preserve"> London: Faber and Faber, andra upplagan 2006, de två avslutande kapitlen samt efterskriften</w:t>
      </w:r>
    </w:p>
    <w:p w14:paraId="6C98F731" w14:textId="4302F475" w:rsidR="00DB712D" w:rsidRPr="00671592" w:rsidRDefault="00DB712D" w:rsidP="00544E2F">
      <w:pPr>
        <w:widowControl w:val="0"/>
        <w:autoSpaceDE w:val="0"/>
        <w:autoSpaceDN w:val="0"/>
        <w:adjustRightInd w:val="0"/>
        <w:spacing w:after="120" w:line="288" w:lineRule="auto"/>
        <w:ind w:left="425" w:hanging="425"/>
        <w:rPr>
          <w:rFonts w:eastAsia="Times New Roman"/>
          <w:lang w:val="en-US"/>
        </w:rPr>
      </w:pPr>
      <w:r w:rsidRPr="00671592">
        <w:rPr>
          <w:rFonts w:eastAsia="Times New Roman"/>
          <w:lang w:val="en-US"/>
        </w:rPr>
        <w:t xml:space="preserve">Ekendahl, Maria, ”From user to participant”, </w:t>
      </w:r>
      <w:r w:rsidRPr="00671592">
        <w:rPr>
          <w:rFonts w:eastAsia="Times New Roman"/>
          <w:i/>
          <w:lang w:val="en-US"/>
        </w:rPr>
        <w:t>Scandinavian Public Library Quarterly</w:t>
      </w:r>
      <w:r w:rsidR="00544E2F" w:rsidRPr="00671592">
        <w:rPr>
          <w:rFonts w:eastAsia="Times New Roman"/>
          <w:lang w:val="en-US"/>
        </w:rPr>
        <w:t xml:space="preserve"> 2011, 2</w:t>
      </w:r>
      <w:r w:rsidRPr="00671592">
        <w:rPr>
          <w:rFonts w:eastAsia="Times New Roman"/>
          <w:lang w:val="en-US"/>
        </w:rPr>
        <w:t xml:space="preserve">, </w:t>
      </w:r>
      <w:r w:rsidRPr="00671592">
        <w:rPr>
          <w:rFonts w:eastAsia="Times New Roman"/>
          <w:color w:val="001EE6"/>
          <w:u w:val="single" w:color="001EE6"/>
          <w:lang w:val="en-US"/>
        </w:rPr>
        <w:t>http://slq.nu/?article=sweden-from-user-to-participant</w:t>
      </w:r>
    </w:p>
    <w:p w14:paraId="43500DE8" w14:textId="53840DF3" w:rsidR="00DB712D" w:rsidRPr="00671592" w:rsidRDefault="00DB712D" w:rsidP="00544E2F">
      <w:pPr>
        <w:widowControl w:val="0"/>
        <w:autoSpaceDE w:val="0"/>
        <w:autoSpaceDN w:val="0"/>
        <w:adjustRightInd w:val="0"/>
        <w:spacing w:after="120" w:line="288" w:lineRule="auto"/>
        <w:ind w:left="425" w:hanging="425"/>
        <w:rPr>
          <w:rFonts w:eastAsia="Times New Roman"/>
          <w:color w:val="0000FF"/>
          <w:lang w:val="en-US"/>
        </w:rPr>
      </w:pPr>
      <w:r w:rsidRPr="00671592">
        <w:rPr>
          <w:rFonts w:eastAsia="Times New Roman"/>
          <w:lang w:val="en-US"/>
        </w:rPr>
        <w:t xml:space="preserve">Lankes, R. David, </w:t>
      </w:r>
      <w:r w:rsidR="00671592" w:rsidRPr="00671592">
        <w:rPr>
          <w:rFonts w:eastAsia="Times New Roman"/>
          <w:lang w:val="en-US"/>
        </w:rPr>
        <w:t xml:space="preserve">Joanne </w:t>
      </w:r>
      <w:r w:rsidRPr="00671592">
        <w:rPr>
          <w:rFonts w:eastAsia="Times New Roman"/>
          <w:lang w:val="en-US"/>
        </w:rPr>
        <w:t xml:space="preserve">Silverstein, </w:t>
      </w:r>
      <w:r w:rsidR="00671592" w:rsidRPr="00671592">
        <w:rPr>
          <w:rFonts w:eastAsia="Times New Roman"/>
          <w:lang w:val="en-US"/>
        </w:rPr>
        <w:t xml:space="preserve">Scot </w:t>
      </w:r>
      <w:r w:rsidR="0099467A">
        <w:rPr>
          <w:rFonts w:eastAsia="Times New Roman"/>
          <w:lang w:val="en-US"/>
        </w:rPr>
        <w:t>Nicholson</w:t>
      </w:r>
      <w:r w:rsidRPr="00671592">
        <w:rPr>
          <w:rFonts w:eastAsia="Times New Roman"/>
          <w:lang w:val="en-US"/>
        </w:rPr>
        <w:t xml:space="preserve"> och </w:t>
      </w:r>
      <w:r w:rsidR="00671592" w:rsidRPr="00671592">
        <w:rPr>
          <w:rFonts w:eastAsia="Times New Roman"/>
          <w:lang w:val="en-US"/>
        </w:rPr>
        <w:t xml:space="preserve">Todd </w:t>
      </w:r>
      <w:r w:rsidR="00671592">
        <w:rPr>
          <w:rFonts w:eastAsia="Times New Roman"/>
          <w:lang w:val="en-US"/>
        </w:rPr>
        <w:t xml:space="preserve"> Marshall</w:t>
      </w:r>
      <w:r w:rsidRPr="00671592">
        <w:rPr>
          <w:rFonts w:eastAsia="Times New Roman"/>
          <w:lang w:val="en-US"/>
        </w:rPr>
        <w:t xml:space="preserve">, ”Participatory Networks: The Library as Conversation” (2007), </w:t>
      </w:r>
      <w:hyperlink r:id="rId5" w:history="1">
        <w:r w:rsidRPr="00671592">
          <w:rPr>
            <w:rStyle w:val="Hyperlnk"/>
            <w:rFonts w:eastAsia="Times New Roman"/>
            <w:lang w:val="en-US"/>
          </w:rPr>
          <w:t>http://informationr.net/ir/12-4/colis/colis05.html</w:t>
        </w:r>
      </w:hyperlink>
      <w:r w:rsidRPr="00671592">
        <w:rPr>
          <w:rFonts w:eastAsia="Times New Roman"/>
          <w:lang w:val="en-US"/>
        </w:rPr>
        <w:t xml:space="preserve"> eller </w:t>
      </w:r>
      <w:hyperlink r:id="rId6" w:history="1">
        <w:r w:rsidRPr="00671592">
          <w:rPr>
            <w:rStyle w:val="Hyperlnk"/>
            <w:rFonts w:eastAsia="Times New Roman"/>
            <w:lang w:val="en-US"/>
          </w:rPr>
          <w:t>http://quartz.syr.edu/rdlankes/Publications/Journals/COLISFinal-v7.pdf</w:t>
        </w:r>
      </w:hyperlink>
    </w:p>
    <w:p w14:paraId="3BC2B2F7" w14:textId="38D5D85A" w:rsidR="00631AA6" w:rsidRDefault="00DB712D" w:rsidP="00544E2F">
      <w:pPr>
        <w:widowControl w:val="0"/>
        <w:autoSpaceDE w:val="0"/>
        <w:autoSpaceDN w:val="0"/>
        <w:adjustRightInd w:val="0"/>
        <w:spacing w:after="120" w:line="288" w:lineRule="auto"/>
        <w:ind w:left="425" w:hanging="425"/>
        <w:rPr>
          <w:rFonts w:eastAsia="Times New Roman"/>
        </w:rPr>
      </w:pPr>
      <w:r>
        <w:rPr>
          <w:rFonts w:eastAsia="Times New Roman"/>
          <w:i/>
        </w:rPr>
        <w:t>Litteraturens värden</w:t>
      </w:r>
      <w:r>
        <w:rPr>
          <w:rFonts w:eastAsia="Times New Roman"/>
        </w:rPr>
        <w:t xml:space="preserve">, red. Anders Mortensen, Eslöv: Brutus Östlings bokförlag Symposion, 2009, i urval </w:t>
      </w:r>
    </w:p>
    <w:p w14:paraId="7FE6173F" w14:textId="214B1C9E" w:rsidR="00631AA6" w:rsidRPr="00671592" w:rsidRDefault="00671592" w:rsidP="00544E2F">
      <w:pPr>
        <w:widowControl w:val="0"/>
        <w:autoSpaceDE w:val="0"/>
        <w:autoSpaceDN w:val="0"/>
        <w:adjustRightInd w:val="0"/>
        <w:spacing w:after="120" w:line="288" w:lineRule="auto"/>
        <w:ind w:left="425" w:hanging="425"/>
        <w:rPr>
          <w:rFonts w:eastAsia="Times New Roman"/>
          <w:lang w:val="en-US"/>
        </w:rPr>
      </w:pPr>
      <w:r>
        <w:rPr>
          <w:rFonts w:ascii="Times New Roman" w:eastAsiaTheme="minorEastAsia" w:hAnsi="Times New Roman"/>
          <w:noProof w:val="0"/>
          <w:szCs w:val="24"/>
          <w:lang w:val="en-US"/>
        </w:rPr>
        <w:t>Lucas, Carla Vale och</w:t>
      </w:r>
      <w:r w:rsidR="00631AA6" w:rsidRPr="00671592">
        <w:rPr>
          <w:rFonts w:ascii="Times New Roman" w:eastAsiaTheme="minorEastAsia" w:hAnsi="Times New Roman"/>
          <w:noProof w:val="0"/>
          <w:szCs w:val="24"/>
          <w:lang w:val="en-US"/>
        </w:rPr>
        <w:t xml:space="preserve"> </w:t>
      </w:r>
      <w:r w:rsidRPr="00671592">
        <w:rPr>
          <w:rFonts w:ascii="Times New Roman" w:eastAsiaTheme="minorEastAsia" w:hAnsi="Times New Roman"/>
          <w:noProof w:val="0"/>
          <w:szCs w:val="24"/>
          <w:lang w:val="en-US"/>
        </w:rPr>
        <w:t xml:space="preserve">Lusa </w:t>
      </w:r>
      <w:r>
        <w:rPr>
          <w:rFonts w:ascii="Times New Roman" w:eastAsiaTheme="minorEastAsia" w:hAnsi="Times New Roman"/>
          <w:noProof w:val="0"/>
          <w:szCs w:val="24"/>
          <w:lang w:val="en-US"/>
        </w:rPr>
        <w:t>Soares</w:t>
      </w:r>
      <w:r w:rsidR="00631AA6" w:rsidRPr="00671592">
        <w:rPr>
          <w:rFonts w:ascii="Times New Roman" w:eastAsiaTheme="minorEastAsia" w:hAnsi="Times New Roman"/>
          <w:noProof w:val="0"/>
          <w:szCs w:val="24"/>
          <w:lang w:val="en-US"/>
        </w:rPr>
        <w:t>, ”Bibliotherapy: A tool to promote</w:t>
      </w:r>
      <w:r w:rsidR="00631AA6" w:rsidRPr="00671592">
        <w:rPr>
          <w:rFonts w:eastAsia="Times New Roman"/>
          <w:lang w:val="en-US"/>
        </w:rPr>
        <w:t xml:space="preserve"> </w:t>
      </w:r>
      <w:r w:rsidR="00631AA6" w:rsidRPr="00671592">
        <w:rPr>
          <w:rFonts w:ascii="Times New Roman" w:eastAsiaTheme="minorEastAsia" w:hAnsi="Times New Roman"/>
          <w:noProof w:val="0"/>
          <w:szCs w:val="24"/>
          <w:lang w:val="en-US"/>
        </w:rPr>
        <w:t xml:space="preserve">children's psychological well-being”, </w:t>
      </w:r>
      <w:r w:rsidR="00631AA6" w:rsidRPr="00671592">
        <w:rPr>
          <w:rFonts w:ascii="Times New Roman" w:eastAsiaTheme="minorEastAsia" w:hAnsi="Times New Roman"/>
          <w:i/>
          <w:noProof w:val="0"/>
          <w:szCs w:val="24"/>
          <w:lang w:val="en-US"/>
        </w:rPr>
        <w:t>Journal of Poetry Therapy</w:t>
      </w:r>
      <w:r w:rsidR="00631AA6" w:rsidRPr="00671592">
        <w:rPr>
          <w:rFonts w:ascii="Times New Roman" w:eastAsiaTheme="minorEastAsia" w:hAnsi="Times New Roman"/>
          <w:noProof w:val="0"/>
          <w:szCs w:val="24"/>
          <w:lang w:val="en-US"/>
        </w:rPr>
        <w:t xml:space="preserve"> 2013, 3, 137-147, </w:t>
      </w:r>
      <w:r w:rsidR="00631AA6" w:rsidRPr="00671592">
        <w:rPr>
          <w:rFonts w:ascii="Times New Roman" w:eastAsiaTheme="minorEastAsia" w:hAnsi="Times New Roman"/>
          <w:noProof w:val="0"/>
          <w:color w:val="0000FF"/>
          <w:szCs w:val="24"/>
          <w:u w:val="single"/>
          <w:lang w:val="en-US"/>
        </w:rPr>
        <w:t>http://dx.doi.org/10.1080/08893675.2013.823310</w:t>
      </w:r>
    </w:p>
    <w:p w14:paraId="35C8F4F7" w14:textId="5F6AB03A" w:rsidR="0054102F" w:rsidRDefault="0054102F" w:rsidP="00544E2F">
      <w:pPr>
        <w:widowControl w:val="0"/>
        <w:autoSpaceDE w:val="0"/>
        <w:autoSpaceDN w:val="0"/>
        <w:adjustRightInd w:val="0"/>
        <w:spacing w:after="120" w:line="288" w:lineRule="auto"/>
        <w:ind w:left="425" w:hanging="425"/>
        <w:rPr>
          <w:rFonts w:eastAsia="Times New Roman"/>
        </w:rPr>
      </w:pPr>
      <w:r>
        <w:rPr>
          <w:rFonts w:eastAsia="Times New Roman"/>
        </w:rPr>
        <w:t xml:space="preserve">Cecilia Pettersson, ”Biblioterapi i ett litteraturvetenskapligt perspektiv”, </w:t>
      </w:r>
      <w:r w:rsidRPr="0054102F">
        <w:rPr>
          <w:rFonts w:eastAsia="Times New Roman"/>
          <w:i/>
        </w:rPr>
        <w:t>Tidskrift för litteraturvetenskap</w:t>
      </w:r>
      <w:r w:rsidR="00631AA6">
        <w:rPr>
          <w:rFonts w:eastAsia="Times New Roman"/>
        </w:rPr>
        <w:t xml:space="preserve"> </w:t>
      </w:r>
      <w:r w:rsidR="00757CA1">
        <w:rPr>
          <w:rFonts w:eastAsia="Times New Roman"/>
        </w:rPr>
        <w:t>2014,</w:t>
      </w:r>
      <w:r>
        <w:rPr>
          <w:rFonts w:eastAsia="Times New Roman"/>
        </w:rPr>
        <w:t xml:space="preserve"> 1, s. 55–65, </w:t>
      </w:r>
      <w:r w:rsidRPr="0054102F">
        <w:rPr>
          <w:rFonts w:eastAsia="Times New Roman"/>
          <w:color w:val="0000FF"/>
          <w:u w:val="single"/>
        </w:rPr>
        <w:t>http://ojs.ub.gu.se/ojs/index.php/tfl/article/viewFile/2961/2543</w:t>
      </w:r>
    </w:p>
    <w:p w14:paraId="796A7EDE" w14:textId="5E437D9D" w:rsidR="0054102F" w:rsidRDefault="0054102F" w:rsidP="00544E2F">
      <w:pPr>
        <w:widowControl w:val="0"/>
        <w:autoSpaceDE w:val="0"/>
        <w:autoSpaceDN w:val="0"/>
        <w:adjustRightInd w:val="0"/>
        <w:spacing w:after="120" w:line="288" w:lineRule="auto"/>
        <w:ind w:left="425" w:hanging="425"/>
        <w:rPr>
          <w:rFonts w:eastAsia="Times New Roman"/>
        </w:rPr>
      </w:pPr>
      <w:r>
        <w:rPr>
          <w:rFonts w:eastAsia="Times New Roman"/>
        </w:rPr>
        <w:t>Tenngart, Paul, ”Barnlitteraturens kogn</w:t>
      </w:r>
      <w:r w:rsidR="00671592">
        <w:rPr>
          <w:rFonts w:eastAsia="Times New Roman"/>
        </w:rPr>
        <w:t>itiva värden”, i Sara Kärrholm och</w:t>
      </w:r>
      <w:r>
        <w:rPr>
          <w:rFonts w:eastAsia="Times New Roman"/>
        </w:rPr>
        <w:t xml:space="preserve"> Paul Tenngart (red.), </w:t>
      </w:r>
      <w:r>
        <w:rPr>
          <w:rFonts w:eastAsia="Times New Roman"/>
          <w:i/>
        </w:rPr>
        <w:t>Barnlitteraturens värden och värderingar,</w:t>
      </w:r>
      <w:r>
        <w:rPr>
          <w:rFonts w:eastAsia="Times New Roman"/>
        </w:rPr>
        <w:t xml:space="preserve"> Lund: Studentlitteratur 2012 </w:t>
      </w:r>
    </w:p>
    <w:p w14:paraId="0592145F" w14:textId="77777777" w:rsidR="0054102F" w:rsidRDefault="0054102F" w:rsidP="00544E2F">
      <w:pPr>
        <w:widowControl w:val="0"/>
        <w:autoSpaceDE w:val="0"/>
        <w:autoSpaceDN w:val="0"/>
        <w:adjustRightInd w:val="0"/>
        <w:spacing w:line="288" w:lineRule="auto"/>
        <w:ind w:left="426" w:hanging="426"/>
        <w:rPr>
          <w:rFonts w:eastAsia="Times New Roman"/>
        </w:rPr>
      </w:pPr>
    </w:p>
    <w:p w14:paraId="77B0F8AE" w14:textId="08E9ED04" w:rsidR="007104DA" w:rsidRDefault="00544E2F" w:rsidP="00544E2F">
      <w:pPr>
        <w:widowControl w:val="0"/>
        <w:autoSpaceDE w:val="0"/>
        <w:autoSpaceDN w:val="0"/>
        <w:adjustRightInd w:val="0"/>
        <w:spacing w:line="288" w:lineRule="auto"/>
        <w:ind w:left="426" w:hanging="426"/>
      </w:pPr>
      <w:r>
        <w:rPr>
          <w:rFonts w:eastAsia="Times New Roman"/>
        </w:rPr>
        <w:t>Några</w:t>
      </w:r>
      <w:r w:rsidR="0054102F">
        <w:rPr>
          <w:rFonts w:eastAsia="Times New Roman"/>
        </w:rPr>
        <w:t xml:space="preserve"> kortare litterära texter tillkommer</w:t>
      </w:r>
      <w:r>
        <w:rPr>
          <w:rFonts w:eastAsia="Times New Roman"/>
        </w:rPr>
        <w:t>.</w:t>
      </w:r>
    </w:p>
    <w:sectPr w:rsidR="007104D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2D"/>
    <w:rsid w:val="002D2B55"/>
    <w:rsid w:val="0054102F"/>
    <w:rsid w:val="00544E2F"/>
    <w:rsid w:val="00631AA6"/>
    <w:rsid w:val="00671592"/>
    <w:rsid w:val="007104DA"/>
    <w:rsid w:val="00757CA1"/>
    <w:rsid w:val="0099467A"/>
    <w:rsid w:val="00A36C38"/>
    <w:rsid w:val="00DB712D"/>
    <w:rsid w:val="00E0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780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2D"/>
    <w:rPr>
      <w:rFonts w:ascii="Times" w:eastAsia="Times" w:hAnsi="Times" w:cs="Times New Roman"/>
      <w:noProof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verst">
    <w:name w:val="Titel överst"/>
    <w:basedOn w:val="Normal"/>
    <w:qFormat/>
    <w:rsid w:val="00DB712D"/>
    <w:pPr>
      <w:spacing w:after="120" w:line="360" w:lineRule="exact"/>
      <w:jc w:val="both"/>
    </w:pPr>
    <w:rPr>
      <w:rFonts w:eastAsia="Times New Roman"/>
      <w:sz w:val="36"/>
    </w:rPr>
  </w:style>
  <w:style w:type="paragraph" w:customStyle="1" w:styleId="Titelandra">
    <w:name w:val="Titel andra"/>
    <w:basedOn w:val="Normal"/>
    <w:qFormat/>
    <w:rsid w:val="00DB712D"/>
    <w:pPr>
      <w:spacing w:after="480"/>
    </w:pPr>
    <w:rPr>
      <w:rFonts w:eastAsia="Times New Roman"/>
      <w:sz w:val="36"/>
    </w:rPr>
  </w:style>
  <w:style w:type="paragraph" w:customStyle="1" w:styleId="Titeltredje">
    <w:name w:val="Titel tredje"/>
    <w:basedOn w:val="Normal"/>
    <w:qFormat/>
    <w:rsid w:val="00DB712D"/>
    <w:pPr>
      <w:spacing w:after="120"/>
      <w:jc w:val="both"/>
    </w:pPr>
    <w:rPr>
      <w:rFonts w:eastAsia="Times New Roman"/>
      <w:sz w:val="28"/>
    </w:rPr>
  </w:style>
  <w:style w:type="character" w:styleId="Hyperlnk">
    <w:name w:val="Hyperlink"/>
    <w:uiPriority w:val="99"/>
    <w:unhideWhenUsed/>
    <w:rsid w:val="00DB71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2D"/>
    <w:rPr>
      <w:rFonts w:ascii="Times" w:eastAsia="Times" w:hAnsi="Times" w:cs="Times New Roman"/>
      <w:noProof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verst">
    <w:name w:val="Titel överst"/>
    <w:basedOn w:val="Normal"/>
    <w:qFormat/>
    <w:rsid w:val="00DB712D"/>
    <w:pPr>
      <w:spacing w:after="120" w:line="360" w:lineRule="exact"/>
      <w:jc w:val="both"/>
    </w:pPr>
    <w:rPr>
      <w:rFonts w:eastAsia="Times New Roman"/>
      <w:sz w:val="36"/>
    </w:rPr>
  </w:style>
  <w:style w:type="paragraph" w:customStyle="1" w:styleId="Titelandra">
    <w:name w:val="Titel andra"/>
    <w:basedOn w:val="Normal"/>
    <w:qFormat/>
    <w:rsid w:val="00DB712D"/>
    <w:pPr>
      <w:spacing w:after="480"/>
    </w:pPr>
    <w:rPr>
      <w:rFonts w:eastAsia="Times New Roman"/>
      <w:sz w:val="36"/>
    </w:rPr>
  </w:style>
  <w:style w:type="paragraph" w:customStyle="1" w:styleId="Titeltredje">
    <w:name w:val="Titel tredje"/>
    <w:basedOn w:val="Normal"/>
    <w:qFormat/>
    <w:rsid w:val="00DB712D"/>
    <w:pPr>
      <w:spacing w:after="120"/>
      <w:jc w:val="both"/>
    </w:pPr>
    <w:rPr>
      <w:rFonts w:eastAsia="Times New Roman"/>
      <w:sz w:val="28"/>
    </w:rPr>
  </w:style>
  <w:style w:type="character" w:styleId="Hyperlnk">
    <w:name w:val="Hyperlink"/>
    <w:uiPriority w:val="99"/>
    <w:unhideWhenUsed/>
    <w:rsid w:val="00DB7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quartz.syr.edu/rdlankes/Publications/Journals/COLISFinal-v7.pdf" TargetMode="External"/><Relationship Id="rId5" Type="http://schemas.openxmlformats.org/officeDocument/2006/relationships/hyperlink" Target="http://informationr.net/ir/12-4/colis/colis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Mortensen</dc:creator>
  <cp:lastModifiedBy>kans-esi</cp:lastModifiedBy>
  <cp:revision>2</cp:revision>
  <dcterms:created xsi:type="dcterms:W3CDTF">2016-06-01T08:08:00Z</dcterms:created>
  <dcterms:modified xsi:type="dcterms:W3CDTF">2016-06-01T08:08:00Z</dcterms:modified>
</cp:coreProperties>
</file>