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3B7D9" w14:textId="13AF5A9B" w:rsidR="00B43839" w:rsidRPr="0036558C" w:rsidRDefault="007D5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368A9">
        <w:rPr>
          <w:rFonts w:ascii="Times New Roman" w:eastAsia="Times New Roman" w:hAnsi="Times New Roman" w:cs="Times New Roman"/>
          <w:b/>
          <w:sz w:val="24"/>
          <w:szCs w:val="24"/>
        </w:rPr>
        <w:t>LIVA70:3 Perspektiv på 1900-talets litteratur (7,5 hp)</w:t>
      </w:r>
      <w:r w:rsidR="002F0C10" w:rsidRPr="00F368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0C10" w:rsidRPr="00F368A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F0C10">
        <w:rPr>
          <w:rFonts w:ascii="Times New Roman" w:eastAsia="Times New Roman" w:hAnsi="Times New Roman" w:cs="Times New Roman"/>
          <w:sz w:val="24"/>
          <w:szCs w:val="24"/>
        </w:rPr>
        <w:tab/>
        <w:t>VT20</w:t>
      </w:r>
      <w:r w:rsidR="00A96312"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37D0CE95" w14:textId="77777777" w:rsidR="00B43839" w:rsidRPr="0036558C" w:rsidRDefault="00B43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92004B" w14:textId="59919E70" w:rsidR="00B43839" w:rsidRPr="00A96312" w:rsidRDefault="00A96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312">
        <w:rPr>
          <w:rFonts w:ascii="Times New Roman" w:eastAsia="Times New Roman" w:hAnsi="Times New Roman" w:cs="Times New Roman"/>
          <w:sz w:val="24"/>
          <w:szCs w:val="24"/>
        </w:rPr>
        <w:t>(Fastställd i Sektionsstyrelse 2, SOL-Centrum, 3 december 2019)</w:t>
      </w:r>
    </w:p>
    <w:p w14:paraId="5E2E23E5" w14:textId="427823BA" w:rsidR="00B43839" w:rsidRDefault="00B43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FF65C6" w14:textId="77777777" w:rsidR="00A96312" w:rsidRPr="0036558C" w:rsidRDefault="00A96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A8874D" w14:textId="7AA9C871" w:rsidR="00B43839" w:rsidRPr="002F0C10" w:rsidRDefault="002F0C10" w:rsidP="002F0C10">
      <w:pPr>
        <w:spacing w:after="120" w:line="288" w:lineRule="auto"/>
        <w:ind w:right="-284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Primärl</w:t>
      </w:r>
      <w:r w:rsidR="007D5D45" w:rsidRPr="0036558C">
        <w:rPr>
          <w:rFonts w:ascii="Times New Roman" w:eastAsia="Times New Roman" w:hAnsi="Times New Roman" w:cs="Times New Roman"/>
          <w:b/>
          <w:sz w:val="24"/>
          <w:szCs w:val="24"/>
        </w:rPr>
        <w:t xml:space="preserve">itteratur </w:t>
      </w:r>
      <w:r w:rsidR="007D5D45" w:rsidRPr="0036558C">
        <w:rPr>
          <w:rFonts w:ascii="Times" w:eastAsia="Times" w:hAnsi="Times" w:cs="Times"/>
          <w:sz w:val="24"/>
          <w:szCs w:val="24"/>
        </w:rPr>
        <w:t>(</w:t>
      </w:r>
      <w:r w:rsidR="007D5D45" w:rsidRPr="0036558C">
        <w:rPr>
          <w:rFonts w:ascii="Times" w:eastAsia="Times" w:hAnsi="Times" w:cs="Times"/>
          <w:i/>
          <w:sz w:val="24"/>
          <w:szCs w:val="24"/>
        </w:rPr>
        <w:t>För skönlitteraturen gäller valfri utgåva/översättning om inte annat anges</w:t>
      </w:r>
      <w:r w:rsidR="007D5D45" w:rsidRPr="0036558C">
        <w:rPr>
          <w:rFonts w:ascii="Times" w:eastAsia="Times" w:hAnsi="Times" w:cs="Times"/>
          <w:sz w:val="24"/>
          <w:szCs w:val="24"/>
        </w:rPr>
        <w:t>)</w:t>
      </w:r>
    </w:p>
    <w:p w14:paraId="60F912D8" w14:textId="77777777" w:rsidR="00B43839" w:rsidRPr="0036558C" w:rsidRDefault="007D5D45">
      <w:pPr>
        <w:spacing w:after="12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58C">
        <w:rPr>
          <w:rFonts w:ascii="Times New Roman" w:eastAsia="Times New Roman" w:hAnsi="Times New Roman" w:cs="Times New Roman"/>
          <w:sz w:val="24"/>
          <w:szCs w:val="24"/>
        </w:rPr>
        <w:t xml:space="preserve">Beckett, Samuel, </w:t>
      </w:r>
      <w:r w:rsidRPr="0036558C">
        <w:rPr>
          <w:rFonts w:ascii="Times New Roman" w:eastAsia="Times New Roman" w:hAnsi="Times New Roman" w:cs="Times New Roman"/>
          <w:i/>
          <w:sz w:val="24"/>
          <w:szCs w:val="24"/>
        </w:rPr>
        <w:t xml:space="preserve">I väntan på Godot </w:t>
      </w:r>
      <w:r w:rsidRPr="0036558C">
        <w:rPr>
          <w:rFonts w:ascii="Times New Roman" w:eastAsia="Times New Roman" w:hAnsi="Times New Roman" w:cs="Times New Roman"/>
          <w:sz w:val="24"/>
          <w:szCs w:val="24"/>
        </w:rPr>
        <w:t xml:space="preserve">(i </w:t>
      </w:r>
      <w:r w:rsidRPr="0036558C">
        <w:rPr>
          <w:rFonts w:ascii="Times New Roman" w:eastAsia="Times New Roman" w:hAnsi="Times New Roman" w:cs="Times New Roman"/>
          <w:i/>
          <w:sz w:val="24"/>
          <w:szCs w:val="24"/>
        </w:rPr>
        <w:t>Världsdramatik 3</w:t>
      </w:r>
      <w:r w:rsidRPr="0036558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E54D890" w14:textId="77777777" w:rsidR="00B43839" w:rsidRPr="0036558C" w:rsidRDefault="007D5D45">
      <w:pPr>
        <w:spacing w:after="120"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36558C">
        <w:rPr>
          <w:rFonts w:ascii="Times New Roman" w:eastAsia="Times New Roman" w:hAnsi="Times New Roman" w:cs="Times New Roman"/>
          <w:sz w:val="24"/>
          <w:szCs w:val="24"/>
        </w:rPr>
        <w:t xml:space="preserve">Borges, Jorge Luis, ”Pierre Menard, författare till Don Quijote” och ”De runda ruinerna”, i </w:t>
      </w:r>
      <w:r w:rsidRPr="0036558C">
        <w:rPr>
          <w:rFonts w:ascii="Times New Roman" w:eastAsia="Times New Roman" w:hAnsi="Times New Roman" w:cs="Times New Roman"/>
          <w:i/>
          <w:sz w:val="24"/>
          <w:szCs w:val="24"/>
        </w:rPr>
        <w:t>Fiktioner</w:t>
      </w:r>
      <w:r w:rsidRPr="00365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04DBF7" w14:textId="77777777" w:rsidR="00B43839" w:rsidRPr="0036558C" w:rsidRDefault="007D5D45">
      <w:pPr>
        <w:spacing w:after="120" w:line="288" w:lineRule="auto"/>
        <w:ind w:left="284" w:hanging="284"/>
        <w:jc w:val="both"/>
        <w:rPr>
          <w:rFonts w:ascii="Times" w:eastAsia="Times" w:hAnsi="Times" w:cs="Times"/>
          <w:sz w:val="24"/>
          <w:szCs w:val="24"/>
        </w:rPr>
      </w:pPr>
      <w:r w:rsidRPr="0036558C">
        <w:rPr>
          <w:rFonts w:ascii="Times" w:eastAsia="Times" w:hAnsi="Times" w:cs="Times"/>
          <w:sz w:val="24"/>
          <w:szCs w:val="24"/>
        </w:rPr>
        <w:t xml:space="preserve">Brecht, Bertolt, </w:t>
      </w:r>
      <w:r w:rsidRPr="0036558C">
        <w:rPr>
          <w:rFonts w:ascii="Times" w:eastAsia="Times" w:hAnsi="Times" w:cs="Times"/>
          <w:i/>
          <w:sz w:val="24"/>
          <w:szCs w:val="24"/>
        </w:rPr>
        <w:t xml:space="preserve">Mutter Courage </w:t>
      </w:r>
      <w:r w:rsidRPr="0036558C">
        <w:rPr>
          <w:rFonts w:ascii="Times" w:eastAsia="Times" w:hAnsi="Times" w:cs="Times"/>
          <w:sz w:val="24"/>
          <w:szCs w:val="24"/>
        </w:rPr>
        <w:t xml:space="preserve">(i </w:t>
      </w:r>
      <w:r w:rsidRPr="0036558C">
        <w:rPr>
          <w:rFonts w:ascii="Times" w:eastAsia="Times" w:hAnsi="Times" w:cs="Times"/>
          <w:i/>
          <w:sz w:val="24"/>
          <w:szCs w:val="24"/>
        </w:rPr>
        <w:t>Världsdramatik 3</w:t>
      </w:r>
      <w:r w:rsidRPr="0036558C">
        <w:rPr>
          <w:rFonts w:ascii="Times" w:eastAsia="Times" w:hAnsi="Times" w:cs="Times"/>
          <w:sz w:val="24"/>
          <w:szCs w:val="24"/>
        </w:rPr>
        <w:t>)</w:t>
      </w:r>
    </w:p>
    <w:p w14:paraId="5D77496D" w14:textId="77777777" w:rsidR="00B43839" w:rsidRPr="0036558C" w:rsidRDefault="007D5D45">
      <w:pPr>
        <w:spacing w:after="120"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36558C">
        <w:rPr>
          <w:rFonts w:ascii="Times New Roman" w:eastAsia="Times New Roman" w:hAnsi="Times New Roman" w:cs="Times New Roman"/>
          <w:sz w:val="24"/>
          <w:szCs w:val="24"/>
        </w:rPr>
        <w:t xml:space="preserve">Camus, Albert, </w:t>
      </w:r>
      <w:r w:rsidRPr="0036558C">
        <w:rPr>
          <w:rFonts w:ascii="Times New Roman" w:eastAsia="Times New Roman" w:hAnsi="Times New Roman" w:cs="Times New Roman"/>
          <w:i/>
          <w:sz w:val="24"/>
          <w:szCs w:val="24"/>
        </w:rPr>
        <w:t>Främlingen</w:t>
      </w:r>
    </w:p>
    <w:p w14:paraId="37AE96C9" w14:textId="77777777" w:rsidR="00B43839" w:rsidRPr="0036558C" w:rsidRDefault="007D5D45">
      <w:pPr>
        <w:tabs>
          <w:tab w:val="left" w:pos="74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655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Churchill, Caryl, </w:t>
      </w:r>
      <w:r w:rsidRPr="0036558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Top Girls (i Världsdramatik 4)</w:t>
      </w:r>
    </w:p>
    <w:p w14:paraId="3FDB7B5B" w14:textId="77777777" w:rsidR="00B43839" w:rsidRPr="0036558C" w:rsidRDefault="00B43839">
      <w:pPr>
        <w:tabs>
          <w:tab w:val="left" w:pos="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181FD5" w14:textId="01453D76" w:rsidR="00B43839" w:rsidRPr="0036558C" w:rsidRDefault="007D5D45">
      <w:pPr>
        <w:spacing w:after="12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58C">
        <w:rPr>
          <w:rFonts w:ascii="Times New Roman" w:eastAsia="Times New Roman" w:hAnsi="Times New Roman" w:cs="Times New Roman"/>
          <w:sz w:val="24"/>
          <w:szCs w:val="24"/>
        </w:rPr>
        <w:t xml:space="preserve">Christensen, Inger, </w:t>
      </w:r>
      <w:r w:rsidR="002F0C10">
        <w:rPr>
          <w:rFonts w:ascii="Times New Roman" w:eastAsia="Times New Roman" w:hAnsi="Times New Roman" w:cs="Times New Roman"/>
          <w:i/>
          <w:sz w:val="24"/>
          <w:szCs w:val="24"/>
        </w:rPr>
        <w:t>alfabet</w:t>
      </w:r>
    </w:p>
    <w:p w14:paraId="528A1D0C" w14:textId="77777777" w:rsidR="00B43839" w:rsidRPr="0036558C" w:rsidRDefault="007D5D45">
      <w:pPr>
        <w:spacing w:after="120" w:line="288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558C">
        <w:rPr>
          <w:rFonts w:ascii="Times New Roman" w:eastAsia="Times New Roman" w:hAnsi="Times New Roman" w:cs="Times New Roman"/>
          <w:sz w:val="24"/>
          <w:szCs w:val="24"/>
        </w:rPr>
        <w:t xml:space="preserve">Duras, Marguerite, </w:t>
      </w:r>
      <w:r w:rsidRPr="0036558C">
        <w:rPr>
          <w:rFonts w:ascii="Times New Roman" w:eastAsia="Times New Roman" w:hAnsi="Times New Roman" w:cs="Times New Roman"/>
          <w:i/>
          <w:sz w:val="24"/>
          <w:szCs w:val="24"/>
        </w:rPr>
        <w:t>Älskaren</w:t>
      </w:r>
    </w:p>
    <w:p w14:paraId="17893A11" w14:textId="77777777" w:rsidR="00B43839" w:rsidRPr="0036558C" w:rsidRDefault="007D5D45">
      <w:pPr>
        <w:spacing w:after="120" w:line="288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558C">
        <w:rPr>
          <w:rFonts w:ascii="Times New Roman" w:eastAsia="Times New Roman" w:hAnsi="Times New Roman" w:cs="Times New Roman"/>
          <w:sz w:val="24"/>
          <w:szCs w:val="24"/>
        </w:rPr>
        <w:t xml:space="preserve">Hassan, Yahya, </w:t>
      </w:r>
      <w:r w:rsidRPr="0036558C">
        <w:rPr>
          <w:rFonts w:ascii="Times New Roman" w:eastAsia="Times New Roman" w:hAnsi="Times New Roman" w:cs="Times New Roman"/>
          <w:i/>
          <w:sz w:val="24"/>
          <w:szCs w:val="24"/>
        </w:rPr>
        <w:t>Yahya Hassan</w:t>
      </w:r>
    </w:p>
    <w:p w14:paraId="392D1621" w14:textId="6DCFDD54" w:rsidR="002F0C10" w:rsidRPr="002F0C10" w:rsidRDefault="002F0C10">
      <w:pPr>
        <w:spacing w:after="120" w:line="288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Jakobson, Lars, ”Lee Harvey Oswald porträtt av ännu en amerikan” i förf:s </w:t>
      </w:r>
      <w:r w:rsidRPr="002F0C10">
        <w:rPr>
          <w:rFonts w:ascii="Times New Roman" w:eastAsia="Times New Roman" w:hAnsi="Times New Roman" w:cs="Times New Roman"/>
          <w:i/>
          <w:sz w:val="24"/>
          <w:szCs w:val="24"/>
        </w:rPr>
        <w:t>Menageri</w:t>
      </w:r>
    </w:p>
    <w:p w14:paraId="44523D10" w14:textId="77777777" w:rsidR="00B43839" w:rsidRPr="0036558C" w:rsidRDefault="007D5D45">
      <w:pPr>
        <w:spacing w:after="120"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36558C">
        <w:rPr>
          <w:rFonts w:ascii="Times New Roman" w:eastAsia="Times New Roman" w:hAnsi="Times New Roman" w:cs="Times New Roman"/>
          <w:sz w:val="24"/>
          <w:szCs w:val="24"/>
        </w:rPr>
        <w:t xml:space="preserve">Joyce, James, </w:t>
      </w:r>
      <w:r w:rsidRPr="0036558C">
        <w:rPr>
          <w:rFonts w:ascii="Times New Roman" w:eastAsia="Times New Roman" w:hAnsi="Times New Roman" w:cs="Times New Roman"/>
          <w:i/>
          <w:sz w:val="24"/>
          <w:szCs w:val="24"/>
        </w:rPr>
        <w:t>Odysseus</w:t>
      </w:r>
      <w:r w:rsidRPr="0036558C">
        <w:rPr>
          <w:rFonts w:ascii="Times New Roman" w:eastAsia="Times New Roman" w:hAnsi="Times New Roman" w:cs="Times New Roman"/>
          <w:sz w:val="24"/>
          <w:szCs w:val="24"/>
        </w:rPr>
        <w:t>, kap. 1–4, 13, 18</w:t>
      </w:r>
    </w:p>
    <w:p w14:paraId="21FD6D00" w14:textId="77777777" w:rsidR="00B43839" w:rsidRPr="0036558C" w:rsidRDefault="007D5D45">
      <w:pPr>
        <w:spacing w:after="120"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36558C">
        <w:rPr>
          <w:rFonts w:ascii="Times New Roman" w:eastAsia="Times New Roman" w:hAnsi="Times New Roman" w:cs="Times New Roman"/>
          <w:sz w:val="24"/>
          <w:szCs w:val="24"/>
        </w:rPr>
        <w:t xml:space="preserve">Kafka, Franz, </w:t>
      </w:r>
      <w:r w:rsidRPr="0036558C">
        <w:rPr>
          <w:rFonts w:ascii="Times New Roman" w:eastAsia="Times New Roman" w:hAnsi="Times New Roman" w:cs="Times New Roman"/>
          <w:i/>
          <w:sz w:val="24"/>
          <w:szCs w:val="24"/>
        </w:rPr>
        <w:t>Processen</w:t>
      </w:r>
    </w:p>
    <w:p w14:paraId="124B58D8" w14:textId="46F43F00" w:rsidR="00B43839" w:rsidRPr="0036558C" w:rsidRDefault="007D5D45">
      <w:pPr>
        <w:spacing w:after="120" w:line="288" w:lineRule="auto"/>
        <w:ind w:left="284" w:hanging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6558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Lidman, Sara, </w:t>
      </w:r>
      <w:r w:rsidR="002F0C10"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</w:rPr>
        <w:t>Tjärdalen</w:t>
      </w:r>
    </w:p>
    <w:p w14:paraId="6F9C00A7" w14:textId="77777777" w:rsidR="00B43839" w:rsidRPr="0036558C" w:rsidRDefault="007D5D45">
      <w:pPr>
        <w:spacing w:after="120" w:line="288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36558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Lispector, Clarice, </w:t>
      </w:r>
      <w:r w:rsidRPr="0036558C"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</w:rPr>
        <w:t>Stjärnans ögonblick</w:t>
      </w:r>
    </w:p>
    <w:p w14:paraId="4ED1EA9F" w14:textId="77777777" w:rsidR="00B43839" w:rsidRPr="0036558C" w:rsidRDefault="007D5D45">
      <w:pPr>
        <w:spacing w:after="120" w:line="288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36558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Lugn, Kristina, </w:t>
      </w:r>
      <w:r w:rsidRPr="0036558C"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</w:rPr>
        <w:t>Idlaflickorna (Världsdramatik 4)</w:t>
      </w:r>
    </w:p>
    <w:p w14:paraId="6C3B484C" w14:textId="77777777" w:rsidR="002F0C10" w:rsidRDefault="002F0C10">
      <w:pPr>
        <w:spacing w:after="120" w:line="288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Martinson, Moa,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</w:rPr>
        <w:t>Kvinnor och äppelträd</w:t>
      </w:r>
    </w:p>
    <w:p w14:paraId="6622BB96" w14:textId="395169A5" w:rsidR="00B43839" w:rsidRPr="0036558C" w:rsidRDefault="007D5D45">
      <w:pPr>
        <w:spacing w:after="120" w:line="288" w:lineRule="auto"/>
        <w:ind w:left="284" w:hanging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6558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Nabokov, Vladimir </w:t>
      </w:r>
      <w:r w:rsidR="002F0C10"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</w:rPr>
        <w:t>Lolita</w:t>
      </w:r>
    </w:p>
    <w:p w14:paraId="5D8363EC" w14:textId="77777777" w:rsidR="00B43839" w:rsidRPr="0036558C" w:rsidRDefault="007D5D45">
      <w:pPr>
        <w:spacing w:after="120" w:line="288" w:lineRule="auto"/>
        <w:ind w:left="284" w:hanging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6558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Norén, Lars, </w:t>
      </w:r>
      <w:r w:rsidRPr="0036558C"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</w:rPr>
        <w:t>Natten är dagens mor (Världsdramatik 4)</w:t>
      </w:r>
    </w:p>
    <w:p w14:paraId="7DDA24E9" w14:textId="5A6AC6B1" w:rsidR="002F0C10" w:rsidRDefault="002F0C10">
      <w:pPr>
        <w:spacing w:after="120" w:line="288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>Morrison, Toni,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Älskade</w:t>
      </w:r>
    </w:p>
    <w:p w14:paraId="51F4EA74" w14:textId="12875B8D" w:rsidR="002F0C10" w:rsidRPr="002F0C10" w:rsidRDefault="002F0C10">
      <w:pPr>
        <w:spacing w:after="120" w:line="288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Mûller, Herta, ”Inge”, i förf:s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Flackland</w:t>
      </w:r>
    </w:p>
    <w:p w14:paraId="71AB1A0C" w14:textId="40F261BB" w:rsidR="00B43839" w:rsidRPr="00A96312" w:rsidRDefault="007D5D45">
      <w:pPr>
        <w:spacing w:after="12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63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Proust, Marcel, </w:t>
      </w:r>
      <w:r w:rsidRPr="00A963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Swanns värld</w:t>
      </w:r>
      <w:r w:rsidR="002F0C10" w:rsidRPr="00A9631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r w:rsidR="002F0C10" w:rsidRPr="00A96312">
        <w:rPr>
          <w:rFonts w:ascii="Times New Roman" w:eastAsia="Times New Roman" w:hAnsi="Times New Roman" w:cs="Times New Roman"/>
          <w:sz w:val="24"/>
          <w:szCs w:val="24"/>
          <w:lang w:val="en-US"/>
        </w:rPr>
        <w:t>”Combray”</w:t>
      </w:r>
    </w:p>
    <w:p w14:paraId="19036FAF" w14:textId="77777777" w:rsidR="00B43839" w:rsidRPr="0036558C" w:rsidRDefault="007D5D45">
      <w:pPr>
        <w:spacing w:after="120" w:line="288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558C">
        <w:rPr>
          <w:rFonts w:ascii="Times New Roman" w:eastAsia="Times New Roman" w:hAnsi="Times New Roman" w:cs="Times New Roman"/>
          <w:sz w:val="24"/>
          <w:szCs w:val="24"/>
        </w:rPr>
        <w:t xml:space="preserve">Stridsberg, Sara, </w:t>
      </w:r>
      <w:r w:rsidRPr="0036558C">
        <w:rPr>
          <w:rFonts w:ascii="Times New Roman" w:eastAsia="Times New Roman" w:hAnsi="Times New Roman" w:cs="Times New Roman"/>
          <w:i/>
          <w:sz w:val="24"/>
          <w:szCs w:val="24"/>
        </w:rPr>
        <w:t>Drömfakulteten</w:t>
      </w:r>
    </w:p>
    <w:p w14:paraId="33E046DF" w14:textId="77777777" w:rsidR="00B43839" w:rsidRPr="0036558C" w:rsidRDefault="007D5D45">
      <w:pPr>
        <w:spacing w:after="120" w:line="288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558C">
        <w:rPr>
          <w:rFonts w:ascii="Times New Roman" w:eastAsia="Times New Roman" w:hAnsi="Times New Roman" w:cs="Times New Roman"/>
          <w:sz w:val="24"/>
          <w:szCs w:val="24"/>
        </w:rPr>
        <w:t xml:space="preserve">Woolf, Virginia, </w:t>
      </w:r>
      <w:r w:rsidRPr="0036558C">
        <w:rPr>
          <w:rFonts w:ascii="Times New Roman" w:eastAsia="Times New Roman" w:hAnsi="Times New Roman" w:cs="Times New Roman"/>
          <w:i/>
          <w:sz w:val="24"/>
          <w:szCs w:val="24"/>
        </w:rPr>
        <w:t>Mot fyren</w:t>
      </w:r>
    </w:p>
    <w:p w14:paraId="3E0B98A0" w14:textId="77777777" w:rsidR="00B43839" w:rsidRDefault="007D5D45">
      <w:pPr>
        <w:spacing w:after="120" w:line="288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558C">
        <w:rPr>
          <w:rFonts w:ascii="Times New Roman" w:eastAsia="Times New Roman" w:hAnsi="Times New Roman" w:cs="Times New Roman"/>
          <w:sz w:val="24"/>
          <w:szCs w:val="24"/>
        </w:rPr>
        <w:t xml:space="preserve">–, </w:t>
      </w:r>
      <w:r w:rsidRPr="0036558C">
        <w:rPr>
          <w:rFonts w:ascii="Times New Roman" w:eastAsia="Times New Roman" w:hAnsi="Times New Roman" w:cs="Times New Roman"/>
          <w:i/>
          <w:sz w:val="24"/>
          <w:szCs w:val="24"/>
        </w:rPr>
        <w:t>Ett eget rum</w:t>
      </w:r>
    </w:p>
    <w:p w14:paraId="76A4A17D" w14:textId="77777777" w:rsidR="002F0C10" w:rsidRDefault="002F0C10">
      <w:pPr>
        <w:spacing w:after="120" w:line="288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8A17DFD" w14:textId="246106C9" w:rsidR="002F0C10" w:rsidRPr="0036558C" w:rsidRDefault="002F0C10" w:rsidP="002F0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558C">
        <w:rPr>
          <w:rFonts w:ascii="Times New Roman" w:eastAsia="Times New Roman" w:hAnsi="Times New Roman" w:cs="Times New Roman"/>
          <w:sz w:val="24"/>
          <w:szCs w:val="24"/>
        </w:rPr>
        <w:t xml:space="preserve">ikturval enligt senare anvisningar (Södergran, Boye, Ekelöf, Eliot, Celan, Frostenson m.fl.) (ca 100 s.) </w:t>
      </w:r>
    </w:p>
    <w:p w14:paraId="666B4D0B" w14:textId="77777777" w:rsidR="002F0C10" w:rsidRPr="0036558C" w:rsidRDefault="002F0C10" w:rsidP="002F0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777BD5" w14:textId="77777777" w:rsidR="002F0C10" w:rsidRDefault="002F0C10" w:rsidP="002F0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58C">
        <w:rPr>
          <w:rFonts w:ascii="Times New Roman" w:eastAsia="Times New Roman" w:hAnsi="Times New Roman" w:cs="Times New Roman"/>
          <w:sz w:val="24"/>
          <w:szCs w:val="24"/>
        </w:rPr>
        <w:lastRenderedPageBreak/>
        <w:t>Utdrag ur manifest och kritiska essäer enligt senare anvisningar (ca 100 s.)</w:t>
      </w:r>
    </w:p>
    <w:p w14:paraId="5B6172B2" w14:textId="77777777" w:rsidR="002F0C10" w:rsidRDefault="002F0C10" w:rsidP="002F0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0EB3E1" w14:textId="77777777" w:rsidR="002F0C10" w:rsidRPr="0036558C" w:rsidRDefault="002F0C10" w:rsidP="002F0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Sekundärlitteratur</w:t>
      </w:r>
    </w:p>
    <w:p w14:paraId="3CC5FC44" w14:textId="77777777" w:rsidR="00AD3A1A" w:rsidRPr="00F54EAE" w:rsidRDefault="00AD3A1A" w:rsidP="00AD3A1A">
      <w:pPr>
        <w:pStyle w:val="Body4"/>
        <w:rPr>
          <w:rFonts w:eastAsia="MS Mincho"/>
          <w:sz w:val="24"/>
          <w:szCs w:val="24"/>
        </w:rPr>
      </w:pPr>
      <w:r w:rsidRPr="00F54EAE">
        <w:rPr>
          <w:rFonts w:eastAsia="MS Mincho"/>
          <w:sz w:val="24"/>
          <w:szCs w:val="24"/>
        </w:rPr>
        <w:t xml:space="preserve">Benn, Gottfried, ”Lyrikens problem”, 10 s. (LUVIT) </w:t>
      </w:r>
    </w:p>
    <w:p w14:paraId="126B90DA" w14:textId="77777777" w:rsidR="00AD3A1A" w:rsidRPr="00F54EAE" w:rsidRDefault="00AD3A1A" w:rsidP="00AD3A1A">
      <w:pPr>
        <w:pStyle w:val="Body4"/>
        <w:rPr>
          <w:rFonts w:eastAsia="MS Mincho"/>
          <w:sz w:val="24"/>
          <w:szCs w:val="24"/>
        </w:rPr>
      </w:pPr>
      <w:r w:rsidRPr="00A96312">
        <w:rPr>
          <w:rFonts w:eastAsia="MS Mincho"/>
          <w:sz w:val="24"/>
          <w:szCs w:val="24"/>
          <w:lang w:val="en-US"/>
        </w:rPr>
        <w:t xml:space="preserve">Chinitz, David, ”T. S. Eliot: </w:t>
      </w:r>
      <w:r w:rsidRPr="00A96312">
        <w:rPr>
          <w:rFonts w:eastAsia="MS Mincho"/>
          <w:i/>
          <w:iCs/>
          <w:sz w:val="24"/>
          <w:szCs w:val="24"/>
          <w:lang w:val="en-US"/>
        </w:rPr>
        <w:t>The Waste Land</w:t>
      </w:r>
      <w:r w:rsidRPr="00A96312">
        <w:rPr>
          <w:rFonts w:eastAsia="MS Mincho"/>
          <w:sz w:val="24"/>
          <w:szCs w:val="24"/>
          <w:lang w:val="en-US"/>
        </w:rPr>
        <w:t xml:space="preserve">”, </w:t>
      </w:r>
      <w:r w:rsidRPr="00A96312">
        <w:rPr>
          <w:rFonts w:eastAsia="MS Mincho"/>
          <w:i/>
          <w:iCs/>
          <w:sz w:val="24"/>
          <w:szCs w:val="24"/>
          <w:lang w:val="en-US"/>
        </w:rPr>
        <w:t xml:space="preserve">A Companion to Modernist Literature and Culture </w:t>
      </w:r>
      <w:r w:rsidRPr="00A96312">
        <w:rPr>
          <w:rFonts w:eastAsia="MS Mincho"/>
          <w:sz w:val="24"/>
          <w:szCs w:val="24"/>
          <w:lang w:val="en-US"/>
        </w:rPr>
        <w:t xml:space="preserve">, red. </w:t>
      </w:r>
      <w:r w:rsidRPr="00F54EAE">
        <w:rPr>
          <w:rFonts w:eastAsia="MS Mincho"/>
          <w:sz w:val="24"/>
          <w:szCs w:val="24"/>
        </w:rPr>
        <w:t xml:space="preserve">David Bradshaw &amp; Kevin J. H. Dettmar, Oxford etc. 2006, s. 324–332 (LUVIT) </w:t>
      </w:r>
    </w:p>
    <w:p w14:paraId="43A0ADFF" w14:textId="77777777" w:rsidR="00AD3A1A" w:rsidRPr="00F54EAE" w:rsidRDefault="00AD3A1A" w:rsidP="00AD3A1A">
      <w:pPr>
        <w:pStyle w:val="Body4"/>
        <w:rPr>
          <w:rFonts w:eastAsia="MS Mincho"/>
          <w:sz w:val="24"/>
          <w:szCs w:val="24"/>
        </w:rPr>
      </w:pPr>
      <w:r w:rsidRPr="00A96312">
        <w:rPr>
          <w:rFonts w:eastAsia="MS Mincho"/>
          <w:sz w:val="24"/>
          <w:szCs w:val="24"/>
          <w:lang w:val="en-US"/>
        </w:rPr>
        <w:t xml:space="preserve">Constantine, David, ”Kafka’s writing and our reading”, </w:t>
      </w:r>
      <w:r w:rsidRPr="00A96312">
        <w:rPr>
          <w:rFonts w:eastAsia="MS Mincho"/>
          <w:i/>
          <w:iCs/>
          <w:sz w:val="24"/>
          <w:szCs w:val="24"/>
          <w:lang w:val="en-US"/>
        </w:rPr>
        <w:t>The Cambridge Companion to Kafka</w:t>
      </w:r>
      <w:r w:rsidRPr="00A96312">
        <w:rPr>
          <w:rFonts w:eastAsia="MS Mincho"/>
          <w:sz w:val="24"/>
          <w:szCs w:val="24"/>
          <w:lang w:val="en-US"/>
        </w:rPr>
        <w:t xml:space="preserve">, red. </w:t>
      </w:r>
      <w:r w:rsidRPr="00F54EAE">
        <w:rPr>
          <w:rFonts w:eastAsia="MS Mincho"/>
          <w:sz w:val="24"/>
          <w:szCs w:val="24"/>
        </w:rPr>
        <w:t xml:space="preserve">Julian Preece, Cambridge 2002, s. 9–24 (LUVIT) </w:t>
      </w:r>
    </w:p>
    <w:p w14:paraId="063FEF53" w14:textId="77777777" w:rsidR="00AD3A1A" w:rsidRPr="00F54EAE" w:rsidRDefault="00AD3A1A" w:rsidP="00AD3A1A">
      <w:pPr>
        <w:pStyle w:val="Body4"/>
        <w:rPr>
          <w:rFonts w:eastAsia="MS Mincho"/>
          <w:sz w:val="24"/>
          <w:szCs w:val="24"/>
        </w:rPr>
      </w:pPr>
      <w:r w:rsidRPr="00F54EAE">
        <w:rPr>
          <w:rFonts w:eastAsia="MS Mincho"/>
          <w:sz w:val="24"/>
          <w:szCs w:val="24"/>
        </w:rPr>
        <w:t xml:space="preserve">Holm, Birgitta, ”Ett tungomål blir till” i förf:s </w:t>
      </w:r>
      <w:r w:rsidRPr="00F54EAE">
        <w:rPr>
          <w:rFonts w:eastAsia="MS Mincho"/>
          <w:i/>
          <w:iCs/>
          <w:sz w:val="24"/>
          <w:szCs w:val="24"/>
        </w:rPr>
        <w:t>Sara Lidman – i liv och text</w:t>
      </w:r>
      <w:r w:rsidRPr="00F54EAE">
        <w:rPr>
          <w:rFonts w:eastAsia="MS Mincho"/>
          <w:sz w:val="24"/>
          <w:szCs w:val="24"/>
        </w:rPr>
        <w:t xml:space="preserve">, Stockholm 1998, s. 91–108 (LUVIT) </w:t>
      </w:r>
    </w:p>
    <w:p w14:paraId="5DCCF4E7" w14:textId="77777777" w:rsidR="00AD3A1A" w:rsidRPr="00F54EAE" w:rsidRDefault="00AD3A1A" w:rsidP="00AD3A1A">
      <w:pPr>
        <w:pStyle w:val="Body4"/>
        <w:rPr>
          <w:rFonts w:eastAsia="MS Mincho"/>
          <w:sz w:val="24"/>
          <w:szCs w:val="24"/>
        </w:rPr>
      </w:pPr>
      <w:r w:rsidRPr="00F54EAE">
        <w:rPr>
          <w:rFonts w:eastAsia="MS Mincho"/>
          <w:sz w:val="24"/>
          <w:szCs w:val="24"/>
        </w:rPr>
        <w:t xml:space="preserve">Olsson, Anders, </w:t>
      </w:r>
      <w:r w:rsidRPr="00F54EAE">
        <w:rPr>
          <w:rFonts w:eastAsia="MS Mincho"/>
          <w:i/>
          <w:iCs/>
          <w:sz w:val="24"/>
          <w:szCs w:val="24"/>
        </w:rPr>
        <w:t>Ekelöfs nej</w:t>
      </w:r>
      <w:r w:rsidRPr="00F54EAE">
        <w:rPr>
          <w:rFonts w:eastAsia="MS Mincho"/>
          <w:sz w:val="24"/>
          <w:szCs w:val="24"/>
        </w:rPr>
        <w:t xml:space="preserve">, Stockholm 1983, s. 62–66, 92–97 (LUVIT) </w:t>
      </w:r>
    </w:p>
    <w:p w14:paraId="1ADC3323" w14:textId="77777777" w:rsidR="00AD3A1A" w:rsidRPr="00F54EAE" w:rsidRDefault="00AD3A1A" w:rsidP="00AD3A1A">
      <w:pPr>
        <w:pStyle w:val="Body4"/>
        <w:rPr>
          <w:rFonts w:eastAsia="MS Mincho"/>
          <w:sz w:val="24"/>
          <w:szCs w:val="24"/>
        </w:rPr>
      </w:pPr>
      <w:r w:rsidRPr="00F54EAE">
        <w:rPr>
          <w:rFonts w:eastAsia="MS Mincho"/>
          <w:sz w:val="24"/>
          <w:szCs w:val="24"/>
        </w:rPr>
        <w:t xml:space="preserve">Olsson, Bernt &amp; Ingemar Algulin, </w:t>
      </w:r>
      <w:r w:rsidRPr="00F54EAE">
        <w:rPr>
          <w:rFonts w:eastAsia="MS Mincho"/>
          <w:i/>
          <w:iCs/>
          <w:sz w:val="24"/>
          <w:szCs w:val="24"/>
        </w:rPr>
        <w:t>Litteraturens historia i Sverige</w:t>
      </w:r>
      <w:r w:rsidRPr="00F54EAE">
        <w:rPr>
          <w:rFonts w:eastAsia="MS Mincho"/>
          <w:sz w:val="24"/>
          <w:szCs w:val="24"/>
        </w:rPr>
        <w:t xml:space="preserve">, 5:e uppl., Lund 2009, (ca 240 s.), enl. anvisningar </w:t>
      </w:r>
    </w:p>
    <w:p w14:paraId="0CA28ACD" w14:textId="77777777" w:rsidR="00AD3A1A" w:rsidRPr="00F54EAE" w:rsidRDefault="00AD3A1A" w:rsidP="00AD3A1A">
      <w:pPr>
        <w:pStyle w:val="Body4"/>
        <w:rPr>
          <w:rFonts w:eastAsia="MS Mincho"/>
          <w:sz w:val="24"/>
          <w:szCs w:val="24"/>
        </w:rPr>
      </w:pPr>
      <w:r w:rsidRPr="00F54EAE">
        <w:rPr>
          <w:rFonts w:eastAsia="MS Mincho"/>
          <w:sz w:val="24"/>
          <w:szCs w:val="24"/>
        </w:rPr>
        <w:t xml:space="preserve">Olsson, Bernt, Ingemar Algulin &amp; Johan Sahlin, </w:t>
      </w:r>
      <w:r w:rsidRPr="00F54EAE">
        <w:rPr>
          <w:rFonts w:eastAsia="MS Mincho"/>
          <w:i/>
          <w:iCs/>
          <w:sz w:val="24"/>
          <w:szCs w:val="24"/>
        </w:rPr>
        <w:t>Litteraturens historia i världen</w:t>
      </w:r>
      <w:r w:rsidRPr="00F54EAE">
        <w:rPr>
          <w:rFonts w:eastAsia="MS Mincho"/>
          <w:sz w:val="24"/>
          <w:szCs w:val="24"/>
        </w:rPr>
        <w:t xml:space="preserve">, 6:e uppl., Lund 2015 (ca 170 s.), enl. anvisningar </w:t>
      </w:r>
    </w:p>
    <w:p w14:paraId="52B3A015" w14:textId="77777777" w:rsidR="00AD3A1A" w:rsidRPr="00F54EAE" w:rsidRDefault="00AD3A1A" w:rsidP="00AD3A1A">
      <w:pPr>
        <w:pStyle w:val="Body4"/>
        <w:rPr>
          <w:rFonts w:eastAsia="MS Mincho"/>
          <w:sz w:val="24"/>
          <w:szCs w:val="24"/>
        </w:rPr>
      </w:pPr>
      <w:r w:rsidRPr="00F54EAE">
        <w:rPr>
          <w:rFonts w:eastAsia="MS Mincho"/>
          <w:sz w:val="24"/>
          <w:szCs w:val="24"/>
        </w:rPr>
        <w:t xml:space="preserve">Schönström, Rikard, ”Stenarna börjar tala” i förf:s </w:t>
      </w:r>
      <w:r w:rsidRPr="00F54EAE">
        <w:rPr>
          <w:rFonts w:eastAsia="MS Mincho"/>
          <w:i/>
          <w:iCs/>
          <w:sz w:val="24"/>
          <w:szCs w:val="24"/>
        </w:rPr>
        <w:t>En försmak av framtiden: Bertolt Brecht och det konkreta</w:t>
      </w:r>
      <w:r w:rsidRPr="00F54EAE">
        <w:rPr>
          <w:rFonts w:eastAsia="MS Mincho"/>
          <w:sz w:val="24"/>
          <w:szCs w:val="24"/>
        </w:rPr>
        <w:t xml:space="preserve">, Stockholm &amp; Stehag 2003, s. 53–82 (LUVIT) </w:t>
      </w:r>
    </w:p>
    <w:p w14:paraId="501115A7" w14:textId="77777777" w:rsidR="00AD3A1A" w:rsidRPr="00F54EAE" w:rsidRDefault="00AD3A1A" w:rsidP="00AD3A1A">
      <w:pPr>
        <w:pStyle w:val="Body4"/>
        <w:rPr>
          <w:sz w:val="24"/>
          <w:szCs w:val="24"/>
        </w:rPr>
      </w:pPr>
      <w:r w:rsidRPr="00F54EAE">
        <w:rPr>
          <w:rFonts w:eastAsia="MS Mincho"/>
          <w:sz w:val="24"/>
          <w:szCs w:val="24"/>
        </w:rPr>
        <w:t xml:space="preserve">Witt-Brattström, Ebba, ”Livets egen runsten. Om Moa Martinson”, </w:t>
      </w:r>
      <w:r w:rsidRPr="00F54EAE">
        <w:rPr>
          <w:rFonts w:eastAsia="MS Mincho"/>
          <w:i/>
          <w:iCs/>
          <w:sz w:val="24"/>
          <w:szCs w:val="24"/>
        </w:rPr>
        <w:t>Nordisk kvinnolitteratur-historia 3. Vida världen 1900–1960</w:t>
      </w:r>
      <w:r w:rsidRPr="00F54EAE">
        <w:rPr>
          <w:rFonts w:eastAsia="MS Mincho"/>
          <w:sz w:val="24"/>
          <w:szCs w:val="24"/>
        </w:rPr>
        <w:t xml:space="preserve">, red. Margaretha Fahlgren, Höganäs 1996, s. 358–368 (kan läsas på </w:t>
      </w:r>
      <w:r w:rsidRPr="00F54EAE">
        <w:rPr>
          <w:rFonts w:eastAsia="MS Mincho"/>
          <w:color w:val="0000FF"/>
          <w:sz w:val="24"/>
          <w:szCs w:val="24"/>
        </w:rPr>
        <w:t>www.litteraturbanken.se</w:t>
      </w:r>
      <w:r w:rsidRPr="00F54EAE">
        <w:rPr>
          <w:rFonts w:eastAsia="MS Mincho"/>
          <w:sz w:val="24"/>
          <w:szCs w:val="24"/>
        </w:rPr>
        <w:t>)</w:t>
      </w:r>
    </w:p>
    <w:p w14:paraId="4F7A62E4" w14:textId="77777777" w:rsidR="00B43839" w:rsidRPr="0036558C" w:rsidRDefault="00B43839">
      <w:pPr>
        <w:spacing w:after="12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309587" w14:textId="77777777" w:rsidR="00B43839" w:rsidRPr="0036558C" w:rsidRDefault="00B43839">
      <w:pPr>
        <w:spacing w:after="120"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3E52792" w14:textId="77777777" w:rsidR="00B43839" w:rsidRPr="0036558C" w:rsidRDefault="00B43839">
      <w:pPr>
        <w:spacing w:after="120"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92BE97A" w14:textId="77777777" w:rsidR="00B43839" w:rsidRPr="0036558C" w:rsidRDefault="00B43839">
      <w:pPr>
        <w:spacing w:after="120"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sectPr w:rsidR="00B43839" w:rsidRPr="00365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839"/>
    <w:rsid w:val="0029623B"/>
    <w:rsid w:val="002F0C10"/>
    <w:rsid w:val="0035528B"/>
    <w:rsid w:val="0036558C"/>
    <w:rsid w:val="005D5D3C"/>
    <w:rsid w:val="006364CF"/>
    <w:rsid w:val="006A373E"/>
    <w:rsid w:val="007D5D45"/>
    <w:rsid w:val="0097106A"/>
    <w:rsid w:val="00A96312"/>
    <w:rsid w:val="00AA5173"/>
    <w:rsid w:val="00AD326A"/>
    <w:rsid w:val="00AD3A1A"/>
    <w:rsid w:val="00B43839"/>
    <w:rsid w:val="00CE27F7"/>
    <w:rsid w:val="00CE5A71"/>
    <w:rsid w:val="00E71C73"/>
    <w:rsid w:val="00EE43BA"/>
    <w:rsid w:val="00F368A9"/>
    <w:rsid w:val="00FA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28ABA"/>
  <w15:docId w15:val="{76840625-FC38-47AF-A504-1899C145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4">
    <w:name w:val="Body 4"/>
    <w:basedOn w:val="Normal"/>
    <w:qFormat/>
    <w:rsid w:val="00AD3A1A"/>
    <w:pPr>
      <w:spacing w:after="120" w:line="360" w:lineRule="exact"/>
      <w:ind w:left="284" w:hanging="284"/>
      <w:jc w:val="both"/>
    </w:pPr>
    <w:rPr>
      <w:rFonts w:ascii="Times" w:eastAsia="Times New Roman" w:hAnsi="Times" w:cs="Times New Roman"/>
      <w:noProof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Helgason</dc:creator>
  <cp:lastModifiedBy>Microsoft Office-användare</cp:lastModifiedBy>
  <cp:revision>2</cp:revision>
  <cp:lastPrinted>2015-12-09T13:04:00Z</cp:lastPrinted>
  <dcterms:created xsi:type="dcterms:W3CDTF">2019-12-10T08:19:00Z</dcterms:created>
  <dcterms:modified xsi:type="dcterms:W3CDTF">2019-12-10T08:19:00Z</dcterms:modified>
</cp:coreProperties>
</file>