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75" w:rsidRPr="004C2A3F" w:rsidRDefault="00560475" w:rsidP="00560475">
      <w:pPr>
        <w:pStyle w:val="Infotext"/>
        <w:spacing w:before="1920"/>
        <w:rPr>
          <w:rFonts w:ascii="Times New Roman" w:hAnsi="Times New Roman"/>
          <w:sz w:val="24"/>
          <w:szCs w:val="24"/>
          <w:lang w:val="sv-SE"/>
        </w:rPr>
      </w:pPr>
      <w:r w:rsidRPr="004C2A3F">
        <w:rPr>
          <w:rFonts w:ascii="Times New Roman" w:hAnsi="Times New Roman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0D1BC" wp14:editId="684B0591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475" w:rsidRPr="0018406D" w:rsidRDefault="00560475" w:rsidP="00560475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6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0D1B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" filled="f" stroked="f" strokeweight=".5pt">
                <v:textbox inset="0,0,0,0">
                  <w:txbxContent>
                    <w:p w:rsidR="00560475" w:rsidRPr="0018406D" w:rsidRDefault="00560475" w:rsidP="00560475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7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C2A3F">
        <w:rPr>
          <w:rFonts w:ascii="Times New Roman" w:hAnsi="Times New Roman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17793" wp14:editId="1BF50B76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FD951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4C2A3F">
        <w:rPr>
          <w:rFonts w:ascii="Times New Roman" w:hAnsi="Times New Roman"/>
          <w:sz w:val="24"/>
          <w:szCs w:val="24"/>
          <w:lang w:val="sv-SE"/>
        </w:rPr>
        <w:t>Inst</w:t>
      </w:r>
      <w:r w:rsidR="00FF5B03">
        <w:rPr>
          <w:rFonts w:ascii="Times New Roman" w:hAnsi="Times New Roman"/>
          <w:sz w:val="24"/>
          <w:szCs w:val="24"/>
          <w:lang w:val="sv-SE"/>
        </w:rPr>
        <w:t xml:space="preserve">itutionen för </w:t>
      </w:r>
      <w:r w:rsidRPr="004C2A3F">
        <w:rPr>
          <w:rFonts w:ascii="Times New Roman" w:hAnsi="Times New Roman"/>
          <w:sz w:val="24"/>
          <w:szCs w:val="24"/>
          <w:lang w:val="sv-SE"/>
        </w:rPr>
        <w:t xml:space="preserve">kulturvetenskaper, </w:t>
      </w:r>
      <w:r w:rsidR="00400BA6" w:rsidRPr="004C2A3F">
        <w:rPr>
          <w:rFonts w:ascii="Times New Roman" w:hAnsi="Times New Roman"/>
          <w:sz w:val="24"/>
          <w:szCs w:val="24"/>
          <w:lang w:val="sv-SE"/>
        </w:rPr>
        <w:t>A</w:t>
      </w:r>
      <w:r w:rsidRPr="004C2A3F">
        <w:rPr>
          <w:rFonts w:ascii="Times New Roman" w:hAnsi="Times New Roman"/>
          <w:sz w:val="24"/>
          <w:szCs w:val="24"/>
          <w:lang w:val="sv-SE"/>
        </w:rPr>
        <w:t xml:space="preserve">vdelningen för Intermediala Studier </w:t>
      </w:r>
    </w:p>
    <w:p w:rsidR="00560475" w:rsidRPr="004C2A3F" w:rsidRDefault="00560475" w:rsidP="00560475">
      <w:pPr>
        <w:pStyle w:val="Infotext"/>
        <w:rPr>
          <w:rFonts w:ascii="Times New Roman" w:hAnsi="Times New Roman"/>
          <w:caps/>
          <w:sz w:val="24"/>
          <w:szCs w:val="24"/>
          <w:lang w:val="en-US"/>
        </w:rPr>
        <w:sectPr w:rsidR="00560475" w:rsidRPr="004C2A3F" w:rsidSect="00560475">
          <w:headerReference w:type="even" r:id="rId8"/>
          <w:headerReference w:type="default" r:id="rId9"/>
          <w:headerReference w:type="first" r:id="rId10"/>
          <w:footerReference w:type="first" r:id="rId11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D14E7E">
        <w:rPr>
          <w:rFonts w:ascii="Times New Roman" w:hAnsi="Times New Roman"/>
          <w:sz w:val="24"/>
          <w:szCs w:val="24"/>
        </w:rPr>
        <w:br w:type="column"/>
      </w:r>
      <w:r w:rsidR="00282AFF" w:rsidRPr="004C2A3F">
        <w:rPr>
          <w:rFonts w:ascii="Times New Roman" w:hAnsi="Times New Roman"/>
          <w:caps/>
          <w:sz w:val="24"/>
          <w:szCs w:val="24"/>
          <w:lang w:val="en-US"/>
        </w:rPr>
        <w:t>LITerature list</w:t>
      </w:r>
    </w:p>
    <w:p w:rsidR="00560475" w:rsidRPr="004C2A3F" w:rsidRDefault="00560475" w:rsidP="00560475">
      <w:pPr>
        <w:pStyle w:val="Brdtext"/>
        <w:rPr>
          <w:b/>
          <w:sz w:val="24"/>
          <w:szCs w:val="24"/>
        </w:rPr>
      </w:pPr>
      <w:r w:rsidRPr="004C2A3F">
        <w:rPr>
          <w:b/>
          <w:sz w:val="24"/>
          <w:szCs w:val="24"/>
        </w:rPr>
        <w:t xml:space="preserve">SASH55 Introduction to Scandinavian Culture and Society </w:t>
      </w:r>
    </w:p>
    <w:p w:rsidR="00400BA6" w:rsidRPr="004C2A3F" w:rsidRDefault="00400BA6" w:rsidP="00400BA6">
      <w:pPr>
        <w:spacing w:line="240" w:lineRule="auto"/>
        <w:rPr>
          <w:rFonts w:ascii="Times New Roman" w:hAnsi="Times New Roman"/>
          <w:color w:val="1F497D"/>
          <w:sz w:val="24"/>
          <w:szCs w:val="24"/>
          <w:lang w:val="en-US"/>
        </w:rPr>
      </w:pPr>
    </w:p>
    <w:p w:rsidR="00400BA6" w:rsidRPr="00400BA6" w:rsidRDefault="00400BA6" w:rsidP="00400BA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C2A3F">
        <w:rPr>
          <w:rFonts w:ascii="Times New Roman" w:hAnsi="Times New Roman"/>
          <w:sz w:val="24"/>
          <w:szCs w:val="24"/>
          <w:lang w:val="en-US"/>
        </w:rPr>
        <w:t>Approved by the department 2019.12.01</w:t>
      </w:r>
      <w:r w:rsidRPr="00400BA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E669A" w:rsidRPr="004C2A3F" w:rsidRDefault="00400BA6" w:rsidP="00400BA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C2A3F">
        <w:rPr>
          <w:rFonts w:ascii="Times New Roman" w:hAnsi="Times New Roman"/>
          <w:sz w:val="24"/>
          <w:szCs w:val="24"/>
          <w:lang w:val="en-US"/>
        </w:rPr>
        <w:t>Revised by the syllabus committee 202</w:t>
      </w:r>
      <w:r w:rsidR="00D14E7E">
        <w:rPr>
          <w:rFonts w:ascii="Times New Roman" w:hAnsi="Times New Roman"/>
          <w:sz w:val="24"/>
          <w:szCs w:val="24"/>
          <w:lang w:val="en-US"/>
        </w:rPr>
        <w:t>2.06.02</w:t>
      </w:r>
      <w:bookmarkStart w:id="0" w:name="_GoBack"/>
      <w:bookmarkEnd w:id="0"/>
    </w:p>
    <w:p w:rsidR="00400BA6" w:rsidRPr="004C2A3F" w:rsidRDefault="00400BA6" w:rsidP="00400BA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2E4" w:rsidRPr="004C2A3F" w:rsidRDefault="001A22E4" w:rsidP="00560475">
      <w:pPr>
        <w:pStyle w:val="Brdtext"/>
        <w:rPr>
          <w:color w:val="000000"/>
          <w:sz w:val="24"/>
          <w:szCs w:val="24"/>
          <w:shd w:val="clear" w:color="auto" w:fill="FFFFFF"/>
          <w:lang w:val="en-US"/>
        </w:rPr>
      </w:pPr>
    </w:p>
    <w:p w:rsidR="0091618E" w:rsidRPr="004C2A3F" w:rsidRDefault="0091618E" w:rsidP="00560475">
      <w:pPr>
        <w:pStyle w:val="Brdtext"/>
        <w:rPr>
          <w:color w:val="000000"/>
          <w:sz w:val="24"/>
          <w:szCs w:val="24"/>
          <w:shd w:val="clear" w:color="auto" w:fill="FFFFFF"/>
          <w:lang w:val="en-US"/>
        </w:rPr>
      </w:pPr>
    </w:p>
    <w:p w:rsidR="00A86A09" w:rsidRPr="004C2A3F" w:rsidRDefault="00A86A09" w:rsidP="00A86A09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Agger, Gunhild. (2015): “Strategies in Danish Film Culture – a</w:t>
      </w:r>
      <w:r w:rsidR="001A22E4" w:rsidRPr="004C2A3F">
        <w:rPr>
          <w:sz w:val="24"/>
          <w:szCs w:val="24"/>
        </w:rPr>
        <w:t>nd the Case of Susanne Bier”. In</w:t>
      </w:r>
      <w:r w:rsidRPr="004C2A3F">
        <w:rPr>
          <w:sz w:val="24"/>
          <w:szCs w:val="24"/>
        </w:rPr>
        <w:t xml:space="preserve"> </w:t>
      </w:r>
      <w:r w:rsidRPr="004C2A3F">
        <w:rPr>
          <w:i/>
          <w:sz w:val="24"/>
          <w:szCs w:val="24"/>
        </w:rPr>
        <w:t xml:space="preserve">Kosmorama </w:t>
      </w:r>
      <w:r w:rsidRPr="004C2A3F">
        <w:rPr>
          <w:sz w:val="24"/>
          <w:szCs w:val="24"/>
        </w:rPr>
        <w:t xml:space="preserve">#259 (www.kosmorama.dk). Available at: </w:t>
      </w:r>
      <w:r w:rsidR="00400BA6" w:rsidRPr="004C2A3F">
        <w:rPr>
          <w:sz w:val="24"/>
          <w:szCs w:val="24"/>
        </w:rPr>
        <w:t>https://www.kosmorama.org/en/kosmorama/artikler/strategies-danish-film-culture-and-case-susanne-bier</w:t>
      </w:r>
    </w:p>
    <w:p w:rsidR="00A86A09" w:rsidRPr="004C2A3F" w:rsidRDefault="00A86A09" w:rsidP="00A86A09">
      <w:pPr>
        <w:pStyle w:val="Brdtext"/>
        <w:rPr>
          <w:sz w:val="24"/>
          <w:szCs w:val="24"/>
        </w:rPr>
      </w:pPr>
    </w:p>
    <w:p w:rsidR="00A86A09" w:rsidRPr="004C2A3F" w:rsidRDefault="00142DE4" w:rsidP="00A86A09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Andersen, H.C: T</w:t>
      </w:r>
      <w:r w:rsidR="00A86A09" w:rsidRPr="004C2A3F">
        <w:rPr>
          <w:sz w:val="24"/>
          <w:szCs w:val="24"/>
        </w:rPr>
        <w:t xml:space="preserve">hree fairy tales </w:t>
      </w:r>
      <w:r w:rsidRPr="004C2A3F">
        <w:rPr>
          <w:sz w:val="24"/>
          <w:szCs w:val="24"/>
        </w:rPr>
        <w:t xml:space="preserve">of choice available </w:t>
      </w:r>
      <w:r w:rsidR="00A86A09" w:rsidRPr="004C2A3F">
        <w:rPr>
          <w:sz w:val="24"/>
          <w:szCs w:val="24"/>
        </w:rPr>
        <w:t xml:space="preserve">at: </w:t>
      </w:r>
    </w:p>
    <w:p w:rsidR="00A86A09" w:rsidRPr="004C2A3F" w:rsidRDefault="0018399D" w:rsidP="00A86A09">
      <w:pPr>
        <w:pStyle w:val="Brdtext"/>
        <w:rPr>
          <w:sz w:val="24"/>
          <w:szCs w:val="24"/>
        </w:rPr>
      </w:pPr>
      <w:hyperlink r:id="rId12" w:history="1">
        <w:r w:rsidR="00A86A09" w:rsidRPr="004C2A3F">
          <w:rPr>
            <w:rStyle w:val="Hyperlnk"/>
            <w:sz w:val="24"/>
            <w:szCs w:val="24"/>
          </w:rPr>
          <w:t>http://www.andersen.sdu.dk/vaerk/hersholt/index_e.html</w:t>
        </w:r>
      </w:hyperlink>
      <w:r w:rsidR="00A86A09" w:rsidRPr="004C2A3F">
        <w:rPr>
          <w:sz w:val="24"/>
          <w:szCs w:val="24"/>
        </w:rPr>
        <w:t xml:space="preserve"> </w:t>
      </w:r>
    </w:p>
    <w:p w:rsidR="00A86A09" w:rsidRPr="004C2A3F" w:rsidRDefault="00A86A09" w:rsidP="00A86A09">
      <w:pPr>
        <w:pStyle w:val="Brdtext"/>
        <w:rPr>
          <w:sz w:val="24"/>
          <w:szCs w:val="24"/>
        </w:rPr>
      </w:pPr>
    </w:p>
    <w:p w:rsidR="00560475" w:rsidRPr="00D14E7E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Andersson, Torbjörn. (2019): “Bandy v. ice hockey in Sweden”. In </w:t>
      </w:r>
      <w:r w:rsidRPr="004C2A3F">
        <w:rPr>
          <w:i/>
          <w:sz w:val="24"/>
          <w:szCs w:val="24"/>
        </w:rPr>
        <w:t>Sport in Society</w:t>
      </w:r>
      <w:r w:rsidRPr="004C2A3F">
        <w:rPr>
          <w:sz w:val="24"/>
          <w:szCs w:val="24"/>
        </w:rPr>
        <w:t xml:space="preserve">, vol. 23. </w:t>
      </w:r>
      <w:r w:rsidR="003E669A" w:rsidRPr="00D14E7E">
        <w:rPr>
          <w:sz w:val="24"/>
          <w:szCs w:val="24"/>
        </w:rPr>
        <w:t>[</w:t>
      </w:r>
      <w:r w:rsidRPr="00D14E7E">
        <w:rPr>
          <w:sz w:val="24"/>
          <w:szCs w:val="24"/>
        </w:rPr>
        <w:t>pp. 361-376</w:t>
      </w:r>
      <w:r w:rsidR="0091618E" w:rsidRPr="00D14E7E">
        <w:rPr>
          <w:sz w:val="24"/>
          <w:szCs w:val="24"/>
        </w:rPr>
        <w:t>; 15 pages</w:t>
      </w:r>
      <w:r w:rsidR="003E669A" w:rsidRPr="00D14E7E">
        <w:rPr>
          <w:sz w:val="24"/>
          <w:szCs w:val="24"/>
        </w:rPr>
        <w:t>].</w:t>
      </w:r>
      <w:r w:rsidRPr="00D14E7E">
        <w:rPr>
          <w:sz w:val="24"/>
          <w:szCs w:val="24"/>
        </w:rPr>
        <w:t xml:space="preserve"> Available at: </w:t>
      </w:r>
      <w:hyperlink r:id="rId13" w:history="1">
        <w:r w:rsidRPr="00D14E7E">
          <w:rPr>
            <w:rStyle w:val="Hyperlnk"/>
            <w:sz w:val="24"/>
            <w:szCs w:val="24"/>
          </w:rPr>
          <w:t>https://www.tandfonline.com/doi/full/10.1080/17430437.2020.1696520</w:t>
        </w:r>
      </w:hyperlink>
      <w:r w:rsidRPr="00D14E7E">
        <w:rPr>
          <w:sz w:val="24"/>
          <w:szCs w:val="24"/>
        </w:rPr>
        <w:t xml:space="preserve"> </w:t>
      </w:r>
    </w:p>
    <w:p w:rsidR="00560475" w:rsidRPr="00D14E7E" w:rsidRDefault="00560475" w:rsidP="00560475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D14E7E">
        <w:rPr>
          <w:sz w:val="24"/>
          <w:szCs w:val="24"/>
        </w:rPr>
        <w:t xml:space="preserve">Andersson, Torbjörn, Hognestad, Hans. </w:t>
      </w:r>
      <w:r w:rsidRPr="004C2A3F">
        <w:rPr>
          <w:sz w:val="24"/>
          <w:szCs w:val="24"/>
        </w:rPr>
        <w:t xml:space="preserve">(2019): “Glocal culture, sporting decline? Globalization and football in Scandinavia”. </w:t>
      </w:r>
      <w:r w:rsidRPr="004C2A3F">
        <w:rPr>
          <w:i/>
          <w:sz w:val="24"/>
          <w:szCs w:val="24"/>
        </w:rPr>
        <w:t>Sport in Society</w:t>
      </w:r>
      <w:r w:rsidRPr="004C2A3F">
        <w:rPr>
          <w:sz w:val="24"/>
          <w:szCs w:val="24"/>
        </w:rPr>
        <w:t xml:space="preserve">. vol. </w:t>
      </w:r>
      <w:r w:rsidR="00142DE4" w:rsidRPr="004C2A3F">
        <w:rPr>
          <w:sz w:val="24"/>
          <w:szCs w:val="24"/>
        </w:rPr>
        <w:t xml:space="preserve">22. </w:t>
      </w:r>
      <w:r w:rsidR="003E669A" w:rsidRPr="004C2A3F">
        <w:rPr>
          <w:sz w:val="24"/>
          <w:szCs w:val="24"/>
        </w:rPr>
        <w:t>[</w:t>
      </w:r>
      <w:r w:rsidRPr="004C2A3F">
        <w:rPr>
          <w:sz w:val="24"/>
          <w:szCs w:val="24"/>
        </w:rPr>
        <w:t>pp. 704-716</w:t>
      </w:r>
      <w:r w:rsidR="0091618E" w:rsidRPr="004C2A3F">
        <w:rPr>
          <w:sz w:val="24"/>
          <w:szCs w:val="24"/>
        </w:rPr>
        <w:t>; 11 pages</w:t>
      </w:r>
      <w:r w:rsidR="003E669A" w:rsidRPr="004C2A3F">
        <w:rPr>
          <w:sz w:val="24"/>
          <w:szCs w:val="24"/>
        </w:rPr>
        <w:t>]</w:t>
      </w:r>
      <w:r w:rsidRPr="004C2A3F">
        <w:rPr>
          <w:sz w:val="24"/>
          <w:szCs w:val="24"/>
        </w:rPr>
        <w:t xml:space="preserve">. Available at: </w:t>
      </w:r>
      <w:hyperlink r:id="rId14" w:history="1">
        <w:r w:rsidRPr="004C2A3F">
          <w:rPr>
            <w:rStyle w:val="Hyperlnk"/>
            <w:sz w:val="24"/>
            <w:szCs w:val="24"/>
          </w:rPr>
          <w:t>https://www.tandfonline.com/doi/abs/10.1080/17430437.2017.1389015?journalCode=fcss20</w:t>
        </w:r>
      </w:hyperlink>
      <w:r w:rsidRPr="004C2A3F">
        <w:rPr>
          <w:sz w:val="24"/>
          <w:szCs w:val="24"/>
        </w:rPr>
        <w:t xml:space="preserve"> </w:t>
      </w:r>
    </w:p>
    <w:p w:rsidR="00A86A09" w:rsidRPr="004C2A3F" w:rsidRDefault="00A86A09" w:rsidP="00560475">
      <w:pPr>
        <w:pStyle w:val="Brdtext"/>
        <w:rPr>
          <w:sz w:val="24"/>
          <w:szCs w:val="24"/>
        </w:rPr>
      </w:pPr>
    </w:p>
    <w:p w:rsidR="00A86A09" w:rsidRPr="004C2A3F" w:rsidRDefault="00A86A09" w:rsidP="00A86A09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Cassinger Cecilia, Andrea Lucarelli and Szilvia Gyimóthy (2019</w:t>
      </w:r>
      <w:r w:rsidRPr="004C2A3F">
        <w:rPr>
          <w:i/>
          <w:sz w:val="24"/>
          <w:szCs w:val="24"/>
        </w:rPr>
        <w:t>) The Nordic wave in place branding: moving back and forth in time and space</w:t>
      </w:r>
      <w:r w:rsidRPr="004C2A3F">
        <w:rPr>
          <w:sz w:val="24"/>
          <w:szCs w:val="24"/>
        </w:rPr>
        <w:t>, Cheltenham: Elgar Complete eBoo</w:t>
      </w:r>
      <w:r w:rsidR="003E669A" w:rsidRPr="004C2A3F">
        <w:rPr>
          <w:sz w:val="24"/>
          <w:szCs w:val="24"/>
        </w:rPr>
        <w:t>ks Collection. Chapters 1 and 2, [pp. 1-24</w:t>
      </w:r>
      <w:r w:rsidR="0091618E" w:rsidRPr="004C2A3F">
        <w:rPr>
          <w:sz w:val="24"/>
          <w:szCs w:val="24"/>
        </w:rPr>
        <w:t>; 23 pages</w:t>
      </w:r>
      <w:r w:rsidR="003E669A" w:rsidRPr="004C2A3F">
        <w:rPr>
          <w:sz w:val="24"/>
          <w:szCs w:val="24"/>
        </w:rPr>
        <w:t>].</w:t>
      </w:r>
      <w:r w:rsidRPr="004C2A3F">
        <w:rPr>
          <w:sz w:val="24"/>
          <w:szCs w:val="24"/>
        </w:rPr>
        <w:t xml:space="preserve"> DOI: </w:t>
      </w:r>
      <w:hyperlink r:id="rId15" w:history="1">
        <w:r w:rsidRPr="004C2A3F">
          <w:rPr>
            <w:rStyle w:val="Hyperlnk"/>
            <w:sz w:val="24"/>
            <w:szCs w:val="24"/>
          </w:rPr>
          <w:t>https://doi-org.ludwig.lub.lu.se/10.4337/9781788974325</w:t>
        </w:r>
      </w:hyperlink>
      <w:r w:rsidRPr="004C2A3F">
        <w:rPr>
          <w:sz w:val="24"/>
          <w:szCs w:val="24"/>
        </w:rPr>
        <w:t xml:space="preserve"> </w:t>
      </w:r>
    </w:p>
    <w:p w:rsidR="0091618E" w:rsidRPr="004C2A3F" w:rsidRDefault="0091618E" w:rsidP="00A86A09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lastRenderedPageBreak/>
        <w:t xml:space="preserve">Clüver, Claus. (2007):  "Intermediality and interarts studies." In Jens Arvidson, Mikael Askander, Jürgen Bruhn and Heidrun Führer (eds.), </w:t>
      </w:r>
      <w:r w:rsidRPr="004C2A3F">
        <w:rPr>
          <w:i/>
          <w:sz w:val="24"/>
          <w:szCs w:val="24"/>
        </w:rPr>
        <w:t xml:space="preserve">Changing Borders: Contemporary Positions in Intermediality </w:t>
      </w:r>
      <w:r w:rsidRPr="004C2A3F">
        <w:rPr>
          <w:sz w:val="24"/>
          <w:szCs w:val="24"/>
        </w:rPr>
        <w:t>Lund</w:t>
      </w:r>
      <w:r w:rsidR="003E669A" w:rsidRPr="004C2A3F">
        <w:rPr>
          <w:sz w:val="24"/>
          <w:szCs w:val="24"/>
        </w:rPr>
        <w:t>: Intermedia Studies Press,</w:t>
      </w:r>
      <w:r w:rsidRPr="004C2A3F">
        <w:rPr>
          <w:sz w:val="24"/>
          <w:szCs w:val="24"/>
        </w:rPr>
        <w:t xml:space="preserve"> </w:t>
      </w:r>
      <w:r w:rsidR="003E669A" w:rsidRPr="004C2A3F">
        <w:rPr>
          <w:sz w:val="24"/>
          <w:szCs w:val="24"/>
        </w:rPr>
        <w:t>[</w:t>
      </w:r>
      <w:r w:rsidRPr="004C2A3F">
        <w:rPr>
          <w:sz w:val="24"/>
          <w:szCs w:val="24"/>
        </w:rPr>
        <w:t>pp. 19-37</w:t>
      </w:r>
      <w:r w:rsidR="0091618E" w:rsidRPr="004C2A3F">
        <w:rPr>
          <w:sz w:val="24"/>
          <w:szCs w:val="24"/>
        </w:rPr>
        <w:t>; 18 pages</w:t>
      </w:r>
      <w:r w:rsidR="003E669A" w:rsidRPr="004C2A3F">
        <w:rPr>
          <w:sz w:val="24"/>
          <w:szCs w:val="24"/>
        </w:rPr>
        <w:t>]</w:t>
      </w:r>
      <w:r w:rsidRPr="004C2A3F">
        <w:rPr>
          <w:sz w:val="24"/>
          <w:szCs w:val="24"/>
        </w:rPr>
        <w:t>. ISBN: 978-91-976670-0-5</w:t>
      </w:r>
    </w:p>
    <w:p w:rsidR="00A86A09" w:rsidRPr="004C2A3F" w:rsidRDefault="00A86A09" w:rsidP="00560475">
      <w:pPr>
        <w:pStyle w:val="Brdtext"/>
        <w:rPr>
          <w:sz w:val="24"/>
          <w:szCs w:val="24"/>
        </w:rPr>
      </w:pPr>
    </w:p>
    <w:p w:rsidR="00A86A09" w:rsidRPr="004C2A3F" w:rsidRDefault="00A86A09" w:rsidP="00A86A09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Dodds, Phil (2019). "Hearing histories of Hammer Hill: Pop music as auditory geography." In </w:t>
      </w:r>
      <w:r w:rsidRPr="004C2A3F">
        <w:rPr>
          <w:i/>
          <w:sz w:val="24"/>
          <w:szCs w:val="24"/>
        </w:rPr>
        <w:t xml:space="preserve">Emotion, Space and Society </w:t>
      </w:r>
      <w:r w:rsidR="00142DE4" w:rsidRPr="004C2A3F">
        <w:rPr>
          <w:sz w:val="24"/>
          <w:szCs w:val="24"/>
        </w:rPr>
        <w:t xml:space="preserve">vol. </w:t>
      </w:r>
      <w:r w:rsidRPr="004C2A3F">
        <w:rPr>
          <w:sz w:val="24"/>
          <w:szCs w:val="24"/>
        </w:rPr>
        <w:t>30</w:t>
      </w:r>
      <w:r w:rsidR="003E669A" w:rsidRPr="004C2A3F">
        <w:rPr>
          <w:sz w:val="24"/>
          <w:szCs w:val="24"/>
        </w:rPr>
        <w:t>,</w:t>
      </w:r>
      <w:r w:rsidR="00142DE4" w:rsidRPr="004C2A3F">
        <w:rPr>
          <w:sz w:val="24"/>
          <w:szCs w:val="24"/>
        </w:rPr>
        <w:t xml:space="preserve"> </w:t>
      </w:r>
      <w:r w:rsidR="003E669A" w:rsidRPr="004C2A3F">
        <w:rPr>
          <w:sz w:val="24"/>
          <w:szCs w:val="24"/>
        </w:rPr>
        <w:t>[</w:t>
      </w:r>
      <w:r w:rsidRPr="004C2A3F">
        <w:rPr>
          <w:sz w:val="24"/>
          <w:szCs w:val="24"/>
        </w:rPr>
        <w:t>pp. 34-40</w:t>
      </w:r>
      <w:r w:rsidR="0091618E" w:rsidRPr="004C2A3F">
        <w:rPr>
          <w:sz w:val="24"/>
          <w:szCs w:val="24"/>
        </w:rPr>
        <w:t>; 14 pages</w:t>
      </w:r>
      <w:r w:rsidR="003E669A" w:rsidRPr="004C2A3F">
        <w:rPr>
          <w:sz w:val="24"/>
          <w:szCs w:val="24"/>
        </w:rPr>
        <w:t>]</w:t>
      </w:r>
      <w:r w:rsidRPr="004C2A3F">
        <w:rPr>
          <w:sz w:val="24"/>
          <w:szCs w:val="24"/>
        </w:rPr>
        <w:t>.</w:t>
      </w:r>
      <w:r w:rsidR="0091618E" w:rsidRPr="004C2A3F">
        <w:rPr>
          <w:sz w:val="24"/>
          <w:szCs w:val="24"/>
        </w:rPr>
        <w:t xml:space="preserve"> Available at: </w:t>
      </w:r>
      <w:hyperlink r:id="rId16" w:tgtFrame="_blank" w:tooltip="Persistent link using digital object identifier" w:history="1">
        <w:r w:rsidR="0091618E" w:rsidRPr="004C2A3F">
          <w:rPr>
            <w:rStyle w:val="Hyperlnk"/>
            <w:sz w:val="24"/>
            <w:szCs w:val="24"/>
          </w:rPr>
          <w:t>https://doi.org/10.1016/j.emospa.2018.12.004</w:t>
        </w:r>
      </w:hyperlink>
    </w:p>
    <w:p w:rsidR="00A86A09" w:rsidRPr="004C2A3F" w:rsidRDefault="00A86A09" w:rsidP="00A86A09">
      <w:pPr>
        <w:pStyle w:val="Brdtext"/>
        <w:rPr>
          <w:sz w:val="24"/>
          <w:szCs w:val="24"/>
        </w:rPr>
      </w:pPr>
    </w:p>
    <w:p w:rsidR="00A86A09" w:rsidRPr="004C2A3F" w:rsidRDefault="00A86A09" w:rsidP="00A86A09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El Moncef, Salah (2018)</w:t>
      </w:r>
      <w:r w:rsidR="003E669A" w:rsidRPr="004C2A3F">
        <w:rPr>
          <w:sz w:val="24"/>
          <w:szCs w:val="24"/>
        </w:rPr>
        <w:t>.</w:t>
      </w:r>
      <w:r w:rsidRPr="004C2A3F">
        <w:rPr>
          <w:sz w:val="24"/>
          <w:szCs w:val="24"/>
        </w:rPr>
        <w:t xml:space="preserve"> “JUDGMENT AND SHOCK ESTHETIC IN THE  TWITTER AGE”, In </w:t>
      </w:r>
      <w:r w:rsidRPr="004C2A3F">
        <w:rPr>
          <w:i/>
          <w:sz w:val="24"/>
          <w:szCs w:val="24"/>
        </w:rPr>
        <w:t>Angelak</w:t>
      </w:r>
      <w:r w:rsidR="00142DE4" w:rsidRPr="004C2A3F">
        <w:rPr>
          <w:sz w:val="24"/>
          <w:szCs w:val="24"/>
        </w:rPr>
        <w:t xml:space="preserve">i, </w:t>
      </w:r>
      <w:r w:rsidR="003E669A" w:rsidRPr="004C2A3F">
        <w:rPr>
          <w:sz w:val="24"/>
          <w:szCs w:val="24"/>
        </w:rPr>
        <w:t>vol.23, no.5,</w:t>
      </w:r>
      <w:r w:rsidR="00142DE4" w:rsidRPr="004C2A3F">
        <w:rPr>
          <w:sz w:val="24"/>
          <w:szCs w:val="24"/>
        </w:rPr>
        <w:t xml:space="preserve"> </w:t>
      </w:r>
      <w:r w:rsidR="003E669A" w:rsidRPr="004C2A3F">
        <w:rPr>
          <w:sz w:val="24"/>
          <w:szCs w:val="24"/>
        </w:rPr>
        <w:t>[</w:t>
      </w:r>
      <w:r w:rsidR="00142DE4" w:rsidRPr="004C2A3F">
        <w:rPr>
          <w:sz w:val="24"/>
          <w:szCs w:val="24"/>
        </w:rPr>
        <w:t>pp.</w:t>
      </w:r>
      <w:r w:rsidRPr="004C2A3F">
        <w:rPr>
          <w:sz w:val="24"/>
          <w:szCs w:val="24"/>
        </w:rPr>
        <w:t>3-10</w:t>
      </w:r>
      <w:r w:rsidR="003E669A" w:rsidRPr="004C2A3F">
        <w:rPr>
          <w:sz w:val="24"/>
          <w:szCs w:val="24"/>
        </w:rPr>
        <w:t>].</w:t>
      </w:r>
      <w:r w:rsidRPr="004C2A3F">
        <w:rPr>
          <w:sz w:val="24"/>
          <w:szCs w:val="24"/>
        </w:rPr>
        <w:t xml:space="preserve"> DOI: 10.1080/0969725X.2018.1513194 </w:t>
      </w:r>
    </w:p>
    <w:p w:rsidR="00A86A09" w:rsidRPr="004C2A3F" w:rsidRDefault="00A86A09" w:rsidP="00560475">
      <w:pPr>
        <w:pStyle w:val="Brdtext"/>
        <w:rPr>
          <w:sz w:val="24"/>
          <w:szCs w:val="24"/>
        </w:rPr>
      </w:pPr>
    </w:p>
    <w:p w:rsidR="00560475" w:rsidRPr="004C2A3F" w:rsidRDefault="003E669A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Fridegård, Jan (1944)</w:t>
      </w:r>
      <w:r w:rsidR="00560475" w:rsidRPr="004C2A3F">
        <w:rPr>
          <w:sz w:val="24"/>
          <w:szCs w:val="24"/>
        </w:rPr>
        <w:t xml:space="preserve"> </w:t>
      </w:r>
      <w:r w:rsidR="00897CA1" w:rsidRPr="004C2A3F">
        <w:rPr>
          <w:sz w:val="24"/>
          <w:szCs w:val="24"/>
        </w:rPr>
        <w:t>“</w:t>
      </w:r>
      <w:r w:rsidR="00560475" w:rsidRPr="004C2A3F">
        <w:rPr>
          <w:sz w:val="24"/>
          <w:szCs w:val="24"/>
        </w:rPr>
        <w:t>The Mill Ration</w:t>
      </w:r>
      <w:r w:rsidR="00897CA1" w:rsidRPr="004C2A3F">
        <w:rPr>
          <w:sz w:val="24"/>
          <w:szCs w:val="24"/>
        </w:rPr>
        <w:t>” (Will be available on Canvas)</w:t>
      </w:r>
    </w:p>
    <w:p w:rsidR="00A86A09" w:rsidRPr="004C2A3F" w:rsidRDefault="00A86A09" w:rsidP="00560475">
      <w:pPr>
        <w:pStyle w:val="Brdtext"/>
        <w:rPr>
          <w:sz w:val="24"/>
          <w:szCs w:val="24"/>
        </w:rPr>
      </w:pPr>
    </w:p>
    <w:p w:rsidR="00A86A09" w:rsidRPr="004C2A3F" w:rsidRDefault="003E669A" w:rsidP="00A86A09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Gullette, C. (2018).</w:t>
      </w:r>
      <w:r w:rsidR="00A86A09" w:rsidRPr="004C2A3F">
        <w:rPr>
          <w:sz w:val="24"/>
          <w:szCs w:val="24"/>
        </w:rPr>
        <w:t xml:space="preserve"> “Challenging Swedishness: Intersections of Neoliberalism, Race, and Queerness in the Works of Jonas Hassen Khemiri and Ruben Östlund”. UC Berkeley Electronic Theses and Dissertations: Berkeley: </w:t>
      </w:r>
      <w:r w:rsidR="0091618E" w:rsidRPr="004C2A3F">
        <w:rPr>
          <w:sz w:val="24"/>
          <w:szCs w:val="24"/>
        </w:rPr>
        <w:t xml:space="preserve">UC Berkeley, [pp.18-125; 107 pages] </w:t>
      </w:r>
      <w:hyperlink r:id="rId17" w:anchor="author" w:history="1">
        <w:r w:rsidR="00A86A09" w:rsidRPr="004C2A3F">
          <w:rPr>
            <w:rStyle w:val="Hyperlnk"/>
            <w:sz w:val="24"/>
            <w:szCs w:val="24"/>
          </w:rPr>
          <w:t>https://escholarship.org/uc/item/4fb4b564#author</w:t>
        </w:r>
      </w:hyperlink>
      <w:r w:rsidR="00A86A09" w:rsidRPr="004C2A3F">
        <w:rPr>
          <w:sz w:val="24"/>
          <w:szCs w:val="24"/>
        </w:rPr>
        <w:t xml:space="preserve"> </w:t>
      </w:r>
    </w:p>
    <w:p w:rsidR="00A86A09" w:rsidRPr="004C2A3F" w:rsidRDefault="00A86A09" w:rsidP="00560475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Halldorsson, Vidar. (2021). “National sport success and the emergent social atmosphere: The case of Iceland”. In </w:t>
      </w:r>
      <w:r w:rsidRPr="004C2A3F">
        <w:rPr>
          <w:i/>
          <w:sz w:val="24"/>
          <w:szCs w:val="24"/>
        </w:rPr>
        <w:t>International Review for the Sociology of Sport</w:t>
      </w:r>
      <w:r w:rsidR="003E669A" w:rsidRPr="004C2A3F">
        <w:rPr>
          <w:sz w:val="24"/>
          <w:szCs w:val="24"/>
        </w:rPr>
        <w:t>. Jun2021, v</w:t>
      </w:r>
      <w:r w:rsidRPr="004C2A3F">
        <w:rPr>
          <w:sz w:val="24"/>
          <w:szCs w:val="24"/>
        </w:rPr>
        <w:t xml:space="preserve">ol. 56 </w:t>
      </w:r>
      <w:r w:rsidR="003E669A" w:rsidRPr="004C2A3F">
        <w:rPr>
          <w:sz w:val="24"/>
          <w:szCs w:val="24"/>
        </w:rPr>
        <w:t>no.</w:t>
      </w:r>
      <w:r w:rsidRPr="004C2A3F">
        <w:rPr>
          <w:sz w:val="24"/>
          <w:szCs w:val="24"/>
        </w:rPr>
        <w:t xml:space="preserve"> 4, </w:t>
      </w:r>
      <w:r w:rsidR="003E669A" w:rsidRPr="004C2A3F">
        <w:rPr>
          <w:sz w:val="24"/>
          <w:szCs w:val="24"/>
        </w:rPr>
        <w:t>[</w:t>
      </w:r>
      <w:r w:rsidRPr="004C2A3F">
        <w:rPr>
          <w:sz w:val="24"/>
          <w:szCs w:val="24"/>
        </w:rPr>
        <w:t>p</w:t>
      </w:r>
      <w:r w:rsidR="00897CA1" w:rsidRPr="004C2A3F">
        <w:rPr>
          <w:sz w:val="24"/>
          <w:szCs w:val="24"/>
        </w:rPr>
        <w:t>p</w:t>
      </w:r>
      <w:r w:rsidRPr="004C2A3F">
        <w:rPr>
          <w:sz w:val="24"/>
          <w:szCs w:val="24"/>
        </w:rPr>
        <w:t>.471-492</w:t>
      </w:r>
      <w:r w:rsidR="0091618E" w:rsidRPr="004C2A3F">
        <w:rPr>
          <w:sz w:val="24"/>
          <w:szCs w:val="24"/>
        </w:rPr>
        <w:t>; 21 pages</w:t>
      </w:r>
      <w:r w:rsidR="003E669A" w:rsidRPr="004C2A3F">
        <w:rPr>
          <w:sz w:val="24"/>
          <w:szCs w:val="24"/>
        </w:rPr>
        <w:t>]. Available at:</w:t>
      </w:r>
      <w:r w:rsidRPr="004C2A3F">
        <w:rPr>
          <w:sz w:val="24"/>
          <w:szCs w:val="24"/>
        </w:rPr>
        <w:t xml:space="preserve"> </w:t>
      </w:r>
      <w:hyperlink r:id="rId18" w:history="1">
        <w:r w:rsidR="00897CA1" w:rsidRPr="004C2A3F">
          <w:rPr>
            <w:rStyle w:val="Hyperlnk"/>
            <w:sz w:val="24"/>
            <w:szCs w:val="24"/>
          </w:rPr>
          <w:t>https://journals.sagepub.com/doi/10.1177/1012690220912415</w:t>
        </w:r>
      </w:hyperlink>
      <w:r w:rsidR="00897CA1" w:rsidRPr="004C2A3F">
        <w:rPr>
          <w:sz w:val="24"/>
          <w:szCs w:val="24"/>
        </w:rPr>
        <w:t xml:space="preserve"> </w:t>
      </w:r>
    </w:p>
    <w:p w:rsidR="00897CA1" w:rsidRPr="004C2A3F" w:rsidRDefault="00897CA1" w:rsidP="00560475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Hedling, Erik (2006). </w:t>
      </w:r>
      <w:r w:rsidR="00897CA1" w:rsidRPr="004C2A3F">
        <w:rPr>
          <w:sz w:val="24"/>
          <w:szCs w:val="24"/>
        </w:rPr>
        <w:t>“</w:t>
      </w:r>
      <w:r w:rsidRPr="004C2A3F">
        <w:rPr>
          <w:sz w:val="24"/>
          <w:szCs w:val="24"/>
        </w:rPr>
        <w:t>Bergman and the welfare state</w:t>
      </w:r>
      <w:r w:rsidR="00897CA1" w:rsidRPr="004C2A3F">
        <w:rPr>
          <w:sz w:val="24"/>
          <w:szCs w:val="24"/>
        </w:rPr>
        <w:t>”</w:t>
      </w:r>
      <w:r w:rsidRPr="004C2A3F">
        <w:rPr>
          <w:sz w:val="24"/>
          <w:szCs w:val="24"/>
        </w:rPr>
        <w:t xml:space="preserve">. </w:t>
      </w:r>
      <w:r w:rsidR="00897CA1" w:rsidRPr="004C2A3F">
        <w:rPr>
          <w:sz w:val="24"/>
          <w:szCs w:val="24"/>
        </w:rPr>
        <w:t xml:space="preserve">In </w:t>
      </w:r>
      <w:r w:rsidRPr="004C2A3F">
        <w:rPr>
          <w:i/>
          <w:sz w:val="24"/>
          <w:szCs w:val="24"/>
        </w:rPr>
        <w:t>Film International</w:t>
      </w:r>
      <w:r w:rsidRPr="004C2A3F">
        <w:rPr>
          <w:sz w:val="24"/>
          <w:szCs w:val="24"/>
        </w:rPr>
        <w:t xml:space="preserve">, vol. 4, no. 1, </w:t>
      </w:r>
      <w:r w:rsidR="0091618E" w:rsidRPr="004C2A3F">
        <w:rPr>
          <w:sz w:val="24"/>
          <w:szCs w:val="24"/>
        </w:rPr>
        <w:t>[</w:t>
      </w:r>
      <w:r w:rsidRPr="004C2A3F">
        <w:rPr>
          <w:sz w:val="24"/>
          <w:szCs w:val="24"/>
        </w:rPr>
        <w:t>p</w:t>
      </w:r>
      <w:r w:rsidR="00400BA6" w:rsidRPr="004C2A3F">
        <w:rPr>
          <w:sz w:val="24"/>
          <w:szCs w:val="24"/>
        </w:rPr>
        <w:t>p.</w:t>
      </w:r>
      <w:r w:rsidRPr="004C2A3F">
        <w:rPr>
          <w:sz w:val="24"/>
          <w:szCs w:val="24"/>
        </w:rPr>
        <w:t xml:space="preserve"> 50-59</w:t>
      </w:r>
      <w:r w:rsidR="0091618E" w:rsidRPr="004C2A3F">
        <w:rPr>
          <w:sz w:val="24"/>
          <w:szCs w:val="24"/>
        </w:rPr>
        <w:t>; 9 pages]</w:t>
      </w:r>
      <w:r w:rsidRPr="004C2A3F">
        <w:rPr>
          <w:sz w:val="24"/>
          <w:szCs w:val="24"/>
        </w:rPr>
        <w:t>, ISSN 1651-6826</w:t>
      </w:r>
      <w:r w:rsidR="003E669A" w:rsidRPr="004C2A3F">
        <w:rPr>
          <w:sz w:val="24"/>
          <w:szCs w:val="24"/>
        </w:rPr>
        <w:t xml:space="preserve">. </w:t>
      </w:r>
      <w:r w:rsidRPr="004C2A3F">
        <w:rPr>
          <w:sz w:val="24"/>
          <w:szCs w:val="24"/>
        </w:rPr>
        <w:t>Available through LUBSearch.</w:t>
      </w:r>
    </w:p>
    <w:p w:rsidR="00897CA1" w:rsidRPr="004C2A3F" w:rsidRDefault="00897CA1" w:rsidP="00560475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Herd, Katarzyna. (in press). “A tradition older than a country: Idrottsförening Kamraterna (IFK) and the Sweden-inspired sports movement in Finland”. </w:t>
      </w:r>
      <w:r w:rsidR="003E669A" w:rsidRPr="004C2A3F">
        <w:rPr>
          <w:sz w:val="24"/>
          <w:szCs w:val="24"/>
        </w:rPr>
        <w:t>In</w:t>
      </w:r>
      <w:r w:rsidR="00527B42" w:rsidRPr="004C2A3F">
        <w:rPr>
          <w:sz w:val="24"/>
          <w:szCs w:val="24"/>
        </w:rPr>
        <w:t xml:space="preserve"> </w:t>
      </w:r>
      <w:r w:rsidR="00527B42" w:rsidRPr="004C2A3F">
        <w:rPr>
          <w:i/>
          <w:sz w:val="24"/>
          <w:szCs w:val="24"/>
        </w:rPr>
        <w:t>Soccer &amp; Society</w:t>
      </w:r>
      <w:r w:rsidR="00527B42" w:rsidRPr="004C2A3F">
        <w:rPr>
          <w:sz w:val="24"/>
          <w:szCs w:val="24"/>
        </w:rPr>
        <w:t>.</w:t>
      </w:r>
      <w:r w:rsidR="0091618E" w:rsidRPr="004C2A3F">
        <w:rPr>
          <w:sz w:val="24"/>
          <w:szCs w:val="24"/>
        </w:rPr>
        <w:t xml:space="preserve"> [</w:t>
      </w:r>
      <w:r w:rsidR="004C2A3F" w:rsidRPr="004C2A3F">
        <w:rPr>
          <w:sz w:val="24"/>
          <w:szCs w:val="24"/>
        </w:rPr>
        <w:t>20 pages</w:t>
      </w:r>
      <w:r w:rsidR="0091618E" w:rsidRPr="004C2A3F">
        <w:rPr>
          <w:sz w:val="24"/>
          <w:szCs w:val="24"/>
        </w:rPr>
        <w:t>]</w:t>
      </w:r>
      <w:r w:rsidR="00527B42" w:rsidRPr="004C2A3F">
        <w:rPr>
          <w:sz w:val="24"/>
          <w:szCs w:val="24"/>
        </w:rPr>
        <w:t xml:space="preserve"> (Will be a</w:t>
      </w:r>
      <w:r w:rsidRPr="004C2A3F">
        <w:rPr>
          <w:sz w:val="24"/>
          <w:szCs w:val="24"/>
        </w:rPr>
        <w:t>vailable on Canvas</w:t>
      </w:r>
      <w:r w:rsidR="00527B42" w:rsidRPr="004C2A3F">
        <w:rPr>
          <w:sz w:val="24"/>
          <w:szCs w:val="24"/>
        </w:rPr>
        <w:t>)</w:t>
      </w:r>
      <w:r w:rsidRPr="004C2A3F">
        <w:rPr>
          <w:sz w:val="24"/>
          <w:szCs w:val="24"/>
        </w:rPr>
        <w:t>.</w:t>
      </w:r>
    </w:p>
    <w:p w:rsidR="00897CA1" w:rsidRPr="004C2A3F" w:rsidRDefault="00897CA1" w:rsidP="00560475">
      <w:pPr>
        <w:pStyle w:val="Brdtext"/>
        <w:rPr>
          <w:sz w:val="24"/>
          <w:szCs w:val="24"/>
        </w:rPr>
      </w:pPr>
    </w:p>
    <w:p w:rsidR="00897CA1" w:rsidRPr="004C2A3F" w:rsidRDefault="003E669A" w:rsidP="004C2A3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C2A3F">
        <w:rPr>
          <w:rFonts w:ascii="Times New Roman" w:hAnsi="Times New Roman"/>
          <w:sz w:val="24"/>
          <w:szCs w:val="24"/>
        </w:rPr>
        <w:t>Iversen, Gunnar</w:t>
      </w:r>
      <w:r w:rsidR="00560475" w:rsidRPr="004C2A3F">
        <w:rPr>
          <w:rFonts w:ascii="Times New Roman" w:hAnsi="Times New Roman"/>
          <w:sz w:val="24"/>
          <w:szCs w:val="24"/>
        </w:rPr>
        <w:t>. “Between Art and Genre”. In</w:t>
      </w:r>
      <w:r w:rsidR="00897CA1" w:rsidRPr="004C2A3F">
        <w:rPr>
          <w:rFonts w:ascii="Times New Roman" w:hAnsi="Times New Roman"/>
          <w:sz w:val="24"/>
          <w:szCs w:val="24"/>
        </w:rPr>
        <w:t xml:space="preserve"> </w:t>
      </w:r>
      <w:r w:rsidR="00560475" w:rsidRPr="004C2A3F">
        <w:rPr>
          <w:rFonts w:ascii="Times New Roman" w:hAnsi="Times New Roman"/>
          <w:i/>
          <w:sz w:val="24"/>
          <w:szCs w:val="24"/>
        </w:rPr>
        <w:t>A Companion to Nordic Cinema</w:t>
      </w:r>
      <w:r w:rsidRPr="004C2A3F">
        <w:rPr>
          <w:rFonts w:ascii="Times New Roman" w:hAnsi="Times New Roman"/>
          <w:sz w:val="24"/>
          <w:szCs w:val="24"/>
        </w:rPr>
        <w:t xml:space="preserve"> (2016). Mette Hjort and Ursula Lindqvist (eds.), </w:t>
      </w:r>
      <w:r w:rsidR="00897CA1" w:rsidRPr="004C2A3F">
        <w:rPr>
          <w:rFonts w:ascii="Times New Roman" w:hAnsi="Times New Roman"/>
          <w:sz w:val="24"/>
          <w:szCs w:val="24"/>
        </w:rPr>
        <w:t>Hoboken</w:t>
      </w:r>
      <w:r w:rsidR="00193277" w:rsidRPr="004C2A3F">
        <w:rPr>
          <w:rFonts w:ascii="Times New Roman" w:hAnsi="Times New Roman"/>
          <w:sz w:val="24"/>
          <w:szCs w:val="24"/>
        </w:rPr>
        <w:t>,</w:t>
      </w:r>
      <w:r w:rsidR="00897CA1" w:rsidRPr="004C2A3F">
        <w:rPr>
          <w:rFonts w:ascii="Times New Roman" w:hAnsi="Times New Roman"/>
          <w:sz w:val="24"/>
          <w:szCs w:val="24"/>
        </w:rPr>
        <w:t xml:space="preserve"> NJ:</w:t>
      </w:r>
      <w:r w:rsidR="00193277" w:rsidRPr="004C2A3F">
        <w:rPr>
          <w:rFonts w:ascii="Times New Roman" w:hAnsi="Times New Roman"/>
          <w:sz w:val="24"/>
          <w:szCs w:val="24"/>
        </w:rPr>
        <w:t xml:space="preserve"> </w:t>
      </w:r>
      <w:r w:rsidR="00897CA1" w:rsidRPr="004C2A3F">
        <w:rPr>
          <w:rFonts w:ascii="Times New Roman" w:hAnsi="Times New Roman"/>
          <w:sz w:val="24"/>
          <w:szCs w:val="24"/>
        </w:rPr>
        <w:t>John Wiley &amp; Sons</w:t>
      </w:r>
      <w:r w:rsidR="004C2A3F">
        <w:rPr>
          <w:rFonts w:ascii="Times New Roman" w:hAnsi="Times New Roman"/>
          <w:sz w:val="24"/>
          <w:szCs w:val="24"/>
        </w:rPr>
        <w:t>, [pp. 332-350; 18 pages]</w:t>
      </w:r>
      <w:r w:rsidR="004C2A3F" w:rsidRPr="004C2A3F">
        <w:rPr>
          <w:rFonts w:ascii="Times New Roman" w:hAnsi="Times New Roman"/>
          <w:sz w:val="24"/>
          <w:szCs w:val="24"/>
        </w:rPr>
        <w:t xml:space="preserve"> Available at: </w:t>
      </w:r>
      <w:hyperlink r:id="rId19" w:history="1">
        <w:r w:rsidR="004C2A3F" w:rsidRPr="004C2A3F">
          <w:rPr>
            <w:rStyle w:val="Hyperlnk"/>
            <w:rFonts w:ascii="Times New Roman" w:hAnsi="Times New Roman"/>
            <w:sz w:val="24"/>
            <w:szCs w:val="24"/>
          </w:rPr>
          <w:t>https://doi.org/10.1002/9781118475300.ch15</w:t>
        </w:r>
      </w:hyperlink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ISSN 9781118475256.</w:t>
      </w:r>
    </w:p>
    <w:p w:rsidR="00897CA1" w:rsidRPr="004C2A3F" w:rsidRDefault="00897CA1" w:rsidP="00560475">
      <w:pPr>
        <w:pStyle w:val="Brdtext"/>
        <w:rPr>
          <w:sz w:val="24"/>
          <w:szCs w:val="24"/>
        </w:rPr>
      </w:pPr>
    </w:p>
    <w:p w:rsidR="00560475" w:rsidRPr="004C2A3F" w:rsidRDefault="003E669A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Jansson, Tove (1960).</w:t>
      </w:r>
      <w:r w:rsidR="00897CA1" w:rsidRPr="004C2A3F">
        <w:rPr>
          <w:sz w:val="24"/>
          <w:szCs w:val="24"/>
        </w:rPr>
        <w:t xml:space="preserve"> </w:t>
      </w:r>
      <w:r w:rsidR="00560475" w:rsidRPr="004C2A3F">
        <w:rPr>
          <w:i/>
          <w:sz w:val="24"/>
          <w:szCs w:val="24"/>
        </w:rPr>
        <w:t>Who will Comfort Toffle?</w:t>
      </w:r>
      <w:r w:rsidR="00897CA1" w:rsidRPr="004C2A3F">
        <w:rPr>
          <w:sz w:val="24"/>
          <w:szCs w:val="24"/>
        </w:rPr>
        <w:t xml:space="preserve"> </w:t>
      </w:r>
      <w:r w:rsidR="002B0C38" w:rsidRPr="004C2A3F">
        <w:rPr>
          <w:sz w:val="24"/>
          <w:szCs w:val="24"/>
        </w:rPr>
        <w:t>London; Sort of Books</w:t>
      </w:r>
      <w:r w:rsidR="00193277" w:rsidRPr="004C2A3F">
        <w:rPr>
          <w:sz w:val="24"/>
          <w:szCs w:val="24"/>
        </w:rPr>
        <w:t>.</w:t>
      </w:r>
      <w:r w:rsidR="002B0C38" w:rsidRPr="004C2A3F">
        <w:rPr>
          <w:sz w:val="24"/>
          <w:szCs w:val="24"/>
        </w:rPr>
        <w:t xml:space="preserve"> ISBN: 978-0953522798.</w:t>
      </w:r>
      <w:r w:rsidR="00560475" w:rsidRPr="004C2A3F">
        <w:rPr>
          <w:sz w:val="24"/>
          <w:szCs w:val="24"/>
        </w:rPr>
        <w:t xml:space="preserve"> (any edition). </w:t>
      </w:r>
    </w:p>
    <w:p w:rsidR="002B0C38" w:rsidRPr="004C2A3F" w:rsidRDefault="002B0C38" w:rsidP="00560475">
      <w:pPr>
        <w:pStyle w:val="Brdtext"/>
        <w:rPr>
          <w:sz w:val="24"/>
          <w:szCs w:val="24"/>
        </w:rPr>
      </w:pPr>
    </w:p>
    <w:p w:rsidR="002B0C38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Karlsson, Helena </w:t>
      </w:r>
      <w:r w:rsidR="002B0C38" w:rsidRPr="004C2A3F">
        <w:rPr>
          <w:sz w:val="24"/>
          <w:szCs w:val="24"/>
        </w:rPr>
        <w:t>(</w:t>
      </w:r>
      <w:r w:rsidRPr="004C2A3F">
        <w:rPr>
          <w:sz w:val="24"/>
          <w:szCs w:val="24"/>
        </w:rPr>
        <w:t>2013</w:t>
      </w:r>
      <w:r w:rsidR="002B0C38" w:rsidRPr="004C2A3F">
        <w:rPr>
          <w:sz w:val="24"/>
          <w:szCs w:val="24"/>
        </w:rPr>
        <w:t>)</w:t>
      </w:r>
      <w:r w:rsidR="003E669A" w:rsidRPr="004C2A3F">
        <w:rPr>
          <w:sz w:val="24"/>
          <w:szCs w:val="24"/>
        </w:rPr>
        <w:t>. “</w:t>
      </w:r>
      <w:r w:rsidRPr="004C2A3F">
        <w:rPr>
          <w:sz w:val="24"/>
          <w:szCs w:val="24"/>
        </w:rPr>
        <w:t>The Vampire and the Anxieties of a Globalizing Swedish Welfare State: Låt den rätte komma in (Let the Right One In)</w:t>
      </w:r>
      <w:r w:rsidR="002B0C38" w:rsidRPr="004C2A3F">
        <w:rPr>
          <w:sz w:val="24"/>
          <w:szCs w:val="24"/>
        </w:rPr>
        <w:t>”</w:t>
      </w:r>
      <w:r w:rsidRPr="004C2A3F">
        <w:rPr>
          <w:sz w:val="24"/>
          <w:szCs w:val="24"/>
        </w:rPr>
        <w:t xml:space="preserve">. </w:t>
      </w:r>
      <w:r w:rsidR="002B0C38" w:rsidRPr="004C2A3F">
        <w:rPr>
          <w:sz w:val="24"/>
          <w:szCs w:val="24"/>
        </w:rPr>
        <w:t>In</w:t>
      </w:r>
      <w:r w:rsidR="003E669A" w:rsidRPr="004C2A3F">
        <w:rPr>
          <w:i/>
          <w:sz w:val="24"/>
          <w:szCs w:val="24"/>
        </w:rPr>
        <w:t>:</w:t>
      </w:r>
      <w:r w:rsidR="002B0C38" w:rsidRPr="004C2A3F">
        <w:rPr>
          <w:i/>
          <w:sz w:val="24"/>
          <w:szCs w:val="24"/>
        </w:rPr>
        <w:t xml:space="preserve"> </w:t>
      </w:r>
      <w:r w:rsidRPr="004C2A3F">
        <w:rPr>
          <w:i/>
          <w:sz w:val="24"/>
          <w:szCs w:val="24"/>
        </w:rPr>
        <w:t xml:space="preserve">European Journal of Scandinavian Studies </w:t>
      </w:r>
      <w:r w:rsidRPr="004C2A3F">
        <w:rPr>
          <w:sz w:val="24"/>
          <w:szCs w:val="24"/>
        </w:rPr>
        <w:t>vol.</w:t>
      </w:r>
      <w:r w:rsidR="003E669A" w:rsidRPr="004C2A3F">
        <w:rPr>
          <w:sz w:val="24"/>
          <w:szCs w:val="24"/>
        </w:rPr>
        <w:t xml:space="preserve"> 43, no. 2, [pp.</w:t>
      </w:r>
      <w:r w:rsidRPr="004C2A3F">
        <w:rPr>
          <w:sz w:val="24"/>
          <w:szCs w:val="24"/>
        </w:rPr>
        <w:t>184–199</w:t>
      </w:r>
      <w:r w:rsidR="004C2A3F" w:rsidRPr="004C2A3F">
        <w:rPr>
          <w:sz w:val="24"/>
          <w:szCs w:val="24"/>
        </w:rPr>
        <w:t>; 15 pages</w:t>
      </w:r>
      <w:r w:rsidR="003E669A" w:rsidRPr="004C2A3F">
        <w:rPr>
          <w:sz w:val="24"/>
          <w:szCs w:val="24"/>
        </w:rPr>
        <w:t>]</w:t>
      </w:r>
      <w:r w:rsidRPr="004C2A3F">
        <w:rPr>
          <w:sz w:val="24"/>
          <w:szCs w:val="24"/>
        </w:rPr>
        <w:t>, ISSN 2191-94</w:t>
      </w:r>
      <w:r w:rsidR="003E669A" w:rsidRPr="004C2A3F">
        <w:rPr>
          <w:sz w:val="24"/>
          <w:szCs w:val="24"/>
        </w:rPr>
        <w:t>02, DOI: 10.1515/ejss-2013-0010.</w:t>
      </w:r>
    </w:p>
    <w:p w:rsidR="002B0C38" w:rsidRPr="004C2A3F" w:rsidRDefault="002B0C38" w:rsidP="00560475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Lin, Ka </w:t>
      </w:r>
      <w:r w:rsidR="002B0C38" w:rsidRPr="004C2A3F">
        <w:rPr>
          <w:sz w:val="24"/>
          <w:szCs w:val="24"/>
        </w:rPr>
        <w:t>(</w:t>
      </w:r>
      <w:r w:rsidRPr="004C2A3F">
        <w:rPr>
          <w:sz w:val="24"/>
          <w:szCs w:val="24"/>
        </w:rPr>
        <w:t>2005</w:t>
      </w:r>
      <w:r w:rsidR="002B0C38" w:rsidRPr="004C2A3F">
        <w:rPr>
          <w:sz w:val="24"/>
          <w:szCs w:val="24"/>
        </w:rPr>
        <w:t>)</w:t>
      </w:r>
      <w:r w:rsidR="00282AFF" w:rsidRPr="004C2A3F">
        <w:rPr>
          <w:sz w:val="24"/>
          <w:szCs w:val="24"/>
        </w:rPr>
        <w:t>.</w:t>
      </w:r>
      <w:r w:rsidRPr="004C2A3F">
        <w:rPr>
          <w:sz w:val="24"/>
          <w:szCs w:val="24"/>
        </w:rPr>
        <w:t xml:space="preserve"> </w:t>
      </w:r>
      <w:r w:rsidR="002B0C38" w:rsidRPr="004C2A3F">
        <w:rPr>
          <w:sz w:val="24"/>
          <w:szCs w:val="24"/>
        </w:rPr>
        <w:t>“</w:t>
      </w:r>
      <w:r w:rsidRPr="004C2A3F">
        <w:rPr>
          <w:sz w:val="24"/>
          <w:szCs w:val="24"/>
        </w:rPr>
        <w:t>Cultural Traditions and the Scandinavian Social Policy Model</w:t>
      </w:r>
      <w:r w:rsidR="002B0C38" w:rsidRPr="004C2A3F">
        <w:rPr>
          <w:sz w:val="24"/>
          <w:szCs w:val="24"/>
        </w:rPr>
        <w:t>”</w:t>
      </w:r>
      <w:r w:rsidRPr="004C2A3F">
        <w:rPr>
          <w:sz w:val="24"/>
          <w:szCs w:val="24"/>
        </w:rPr>
        <w:t>.</w:t>
      </w:r>
      <w:r w:rsidR="002B0C38" w:rsidRPr="004C2A3F">
        <w:rPr>
          <w:sz w:val="24"/>
          <w:szCs w:val="24"/>
        </w:rPr>
        <w:t xml:space="preserve"> In</w:t>
      </w:r>
      <w:r w:rsidR="00282AFF" w:rsidRPr="004C2A3F">
        <w:rPr>
          <w:sz w:val="24"/>
          <w:szCs w:val="24"/>
        </w:rPr>
        <w:t>:</w:t>
      </w:r>
      <w:r w:rsidRPr="004C2A3F">
        <w:rPr>
          <w:sz w:val="24"/>
          <w:szCs w:val="24"/>
        </w:rPr>
        <w:t xml:space="preserve"> </w:t>
      </w:r>
      <w:r w:rsidRPr="004C2A3F">
        <w:rPr>
          <w:i/>
          <w:sz w:val="24"/>
          <w:szCs w:val="24"/>
        </w:rPr>
        <w:t>Social Policy &amp; Administration</w:t>
      </w:r>
      <w:r w:rsidR="00193277" w:rsidRPr="004C2A3F">
        <w:rPr>
          <w:sz w:val="24"/>
          <w:szCs w:val="24"/>
        </w:rPr>
        <w:t xml:space="preserve"> vol. 39, no. 7. </w:t>
      </w:r>
      <w:r w:rsidR="00282AFF" w:rsidRPr="004C2A3F">
        <w:rPr>
          <w:sz w:val="24"/>
          <w:szCs w:val="24"/>
        </w:rPr>
        <w:t>[</w:t>
      </w:r>
      <w:r w:rsidRPr="004C2A3F">
        <w:rPr>
          <w:sz w:val="24"/>
          <w:szCs w:val="24"/>
        </w:rPr>
        <w:t>p</w:t>
      </w:r>
      <w:r w:rsidR="00193277" w:rsidRPr="004C2A3F">
        <w:rPr>
          <w:sz w:val="24"/>
          <w:szCs w:val="24"/>
        </w:rPr>
        <w:t>p.</w:t>
      </w:r>
      <w:r w:rsidRPr="004C2A3F">
        <w:rPr>
          <w:sz w:val="24"/>
          <w:szCs w:val="24"/>
        </w:rPr>
        <w:t xml:space="preserve"> 723-739</w:t>
      </w:r>
      <w:r w:rsidR="004C2A3F">
        <w:rPr>
          <w:sz w:val="24"/>
          <w:szCs w:val="24"/>
        </w:rPr>
        <w:t>; 16 pages</w:t>
      </w:r>
      <w:r w:rsidR="00282AFF" w:rsidRPr="004C2A3F">
        <w:rPr>
          <w:sz w:val="24"/>
          <w:szCs w:val="24"/>
        </w:rPr>
        <w:t>]</w:t>
      </w:r>
      <w:r w:rsidRPr="004C2A3F">
        <w:rPr>
          <w:sz w:val="24"/>
          <w:szCs w:val="24"/>
        </w:rPr>
        <w:t>, ISSN 0144-5596</w:t>
      </w:r>
      <w:r w:rsidR="00282AFF" w:rsidRPr="004C2A3F">
        <w:rPr>
          <w:sz w:val="24"/>
          <w:szCs w:val="24"/>
        </w:rPr>
        <w:t>.</w:t>
      </w:r>
      <w:r w:rsidRPr="004C2A3F">
        <w:rPr>
          <w:sz w:val="24"/>
          <w:szCs w:val="24"/>
        </w:rPr>
        <w:t xml:space="preserve"> </w:t>
      </w:r>
    </w:p>
    <w:p w:rsidR="002B0C38" w:rsidRPr="004C2A3F" w:rsidRDefault="002B0C38" w:rsidP="00560475">
      <w:pPr>
        <w:pStyle w:val="Brdtext"/>
        <w:rPr>
          <w:sz w:val="24"/>
          <w:szCs w:val="24"/>
        </w:rPr>
      </w:pPr>
    </w:p>
    <w:p w:rsidR="00560475" w:rsidRPr="004C2A3F" w:rsidRDefault="002B0C38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Lindgren, Astrid (1950</w:t>
      </w:r>
      <w:r w:rsidR="00560475" w:rsidRPr="004C2A3F">
        <w:rPr>
          <w:sz w:val="24"/>
          <w:szCs w:val="24"/>
        </w:rPr>
        <w:t>)</w:t>
      </w:r>
      <w:r w:rsidRPr="004C2A3F">
        <w:rPr>
          <w:sz w:val="24"/>
          <w:szCs w:val="24"/>
        </w:rPr>
        <w:t>:</w:t>
      </w:r>
      <w:r w:rsidR="00560475" w:rsidRPr="004C2A3F">
        <w:rPr>
          <w:sz w:val="24"/>
          <w:szCs w:val="24"/>
        </w:rPr>
        <w:t xml:space="preserve"> </w:t>
      </w:r>
      <w:r w:rsidR="00560475" w:rsidRPr="004C2A3F">
        <w:rPr>
          <w:i/>
          <w:sz w:val="24"/>
          <w:szCs w:val="24"/>
        </w:rPr>
        <w:t>Pippi Longstocking</w:t>
      </w:r>
      <w:r w:rsidRPr="004C2A3F">
        <w:rPr>
          <w:i/>
          <w:sz w:val="24"/>
          <w:szCs w:val="24"/>
        </w:rPr>
        <w:t xml:space="preserve">. </w:t>
      </w:r>
      <w:r w:rsidRPr="004C2A3F">
        <w:rPr>
          <w:sz w:val="24"/>
          <w:szCs w:val="24"/>
        </w:rPr>
        <w:t xml:space="preserve">New York: Viking Publisher. </w:t>
      </w:r>
      <w:r w:rsidR="00560475" w:rsidRPr="004C2A3F">
        <w:rPr>
          <w:sz w:val="24"/>
          <w:szCs w:val="24"/>
        </w:rPr>
        <w:t xml:space="preserve">(any edition). </w:t>
      </w:r>
    </w:p>
    <w:p w:rsidR="002B0C38" w:rsidRPr="004C2A3F" w:rsidRDefault="002B0C38" w:rsidP="00560475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Lo Johansson, Ivar (1937). </w:t>
      </w:r>
      <w:r w:rsidRPr="004C2A3F">
        <w:rPr>
          <w:i/>
          <w:sz w:val="24"/>
          <w:szCs w:val="24"/>
        </w:rPr>
        <w:t>At Hjulsta Ferry</w:t>
      </w:r>
      <w:r w:rsidRPr="004C2A3F">
        <w:rPr>
          <w:sz w:val="24"/>
          <w:szCs w:val="24"/>
        </w:rPr>
        <w:t xml:space="preserve">. </w:t>
      </w:r>
      <w:r w:rsidR="002B0C38" w:rsidRPr="004C2A3F">
        <w:rPr>
          <w:sz w:val="24"/>
          <w:szCs w:val="24"/>
        </w:rPr>
        <w:t xml:space="preserve">Stockholm: Bonnier. </w:t>
      </w:r>
      <w:r w:rsidR="00193277" w:rsidRPr="004C2A3F">
        <w:rPr>
          <w:sz w:val="24"/>
          <w:szCs w:val="24"/>
        </w:rPr>
        <w:t>(</w:t>
      </w:r>
      <w:r w:rsidRPr="004C2A3F">
        <w:rPr>
          <w:sz w:val="24"/>
          <w:szCs w:val="24"/>
        </w:rPr>
        <w:t>Will be available on Canvas</w:t>
      </w:r>
      <w:r w:rsidR="00193277" w:rsidRPr="004C2A3F">
        <w:rPr>
          <w:sz w:val="24"/>
          <w:szCs w:val="24"/>
        </w:rPr>
        <w:t>)</w:t>
      </w:r>
    </w:p>
    <w:p w:rsidR="002B0C38" w:rsidRPr="004C2A3F" w:rsidRDefault="002B0C38" w:rsidP="00560475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Lundh, Christer &amp; Olsson, Mats (2011). “Contract-Workers in Swedish agriculture, c. 1890s-1930s: a comparative study of standard of living and social status”. In </w:t>
      </w:r>
      <w:r w:rsidRPr="004C2A3F">
        <w:rPr>
          <w:i/>
          <w:sz w:val="24"/>
          <w:szCs w:val="24"/>
        </w:rPr>
        <w:t xml:space="preserve">Scandinavian </w:t>
      </w:r>
      <w:r w:rsidR="00193277" w:rsidRPr="004C2A3F">
        <w:rPr>
          <w:i/>
          <w:sz w:val="24"/>
          <w:szCs w:val="24"/>
        </w:rPr>
        <w:t>Jour</w:t>
      </w:r>
      <w:r w:rsidRPr="004C2A3F">
        <w:rPr>
          <w:i/>
          <w:sz w:val="24"/>
          <w:szCs w:val="24"/>
        </w:rPr>
        <w:t>nal of History</w:t>
      </w:r>
      <w:r w:rsidR="00282AFF" w:rsidRPr="004C2A3F">
        <w:rPr>
          <w:sz w:val="24"/>
          <w:szCs w:val="24"/>
        </w:rPr>
        <w:t xml:space="preserve"> vol.36, no.3,</w:t>
      </w:r>
      <w:r w:rsidRPr="004C2A3F">
        <w:rPr>
          <w:sz w:val="24"/>
          <w:szCs w:val="24"/>
        </w:rPr>
        <w:t xml:space="preserve"> </w:t>
      </w:r>
      <w:r w:rsidR="00282AFF" w:rsidRPr="004C2A3F">
        <w:rPr>
          <w:sz w:val="24"/>
          <w:szCs w:val="24"/>
        </w:rPr>
        <w:t>[</w:t>
      </w:r>
      <w:r w:rsidR="001D3631" w:rsidRPr="004C2A3F">
        <w:rPr>
          <w:sz w:val="24"/>
          <w:szCs w:val="24"/>
        </w:rPr>
        <w:t>pp. 298-323</w:t>
      </w:r>
      <w:r w:rsidR="004C2A3F">
        <w:rPr>
          <w:sz w:val="24"/>
          <w:szCs w:val="24"/>
        </w:rPr>
        <w:t>; 25 pages</w:t>
      </w:r>
      <w:r w:rsidR="00282AFF" w:rsidRPr="004C2A3F">
        <w:rPr>
          <w:sz w:val="24"/>
          <w:szCs w:val="24"/>
        </w:rPr>
        <w:t>]</w:t>
      </w:r>
      <w:r w:rsidR="001D3631" w:rsidRPr="004C2A3F">
        <w:rPr>
          <w:sz w:val="24"/>
          <w:szCs w:val="24"/>
        </w:rPr>
        <w:t xml:space="preserve">. </w:t>
      </w:r>
      <w:r w:rsidRPr="004C2A3F">
        <w:rPr>
          <w:sz w:val="24"/>
          <w:szCs w:val="24"/>
        </w:rPr>
        <w:t xml:space="preserve"> </w:t>
      </w:r>
    </w:p>
    <w:p w:rsidR="00A86A09" w:rsidRPr="004C2A3F" w:rsidRDefault="00A86A09" w:rsidP="00560475">
      <w:pPr>
        <w:pStyle w:val="Brdtext"/>
        <w:rPr>
          <w:sz w:val="24"/>
          <w:szCs w:val="24"/>
        </w:rPr>
      </w:pPr>
    </w:p>
    <w:p w:rsidR="00A86A09" w:rsidRPr="004C2A3F" w:rsidRDefault="00A86A09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Lynch, John (2018):  “Please Leave a Message”: The Media Ecology of Ruben Östlund's</w:t>
      </w:r>
      <w:r w:rsidR="001D3631" w:rsidRPr="004C2A3F">
        <w:rPr>
          <w:sz w:val="24"/>
          <w:szCs w:val="24"/>
        </w:rPr>
        <w:t xml:space="preserve"> Play,</w:t>
      </w:r>
      <w:r w:rsidRPr="004C2A3F">
        <w:rPr>
          <w:sz w:val="24"/>
          <w:szCs w:val="24"/>
        </w:rPr>
        <w:t xml:space="preserve"> Force Majeure and The Square”</w:t>
      </w:r>
      <w:r w:rsidR="001D3631" w:rsidRPr="004C2A3F">
        <w:rPr>
          <w:sz w:val="24"/>
          <w:szCs w:val="24"/>
        </w:rPr>
        <w:t xml:space="preserve">, </w:t>
      </w:r>
      <w:r w:rsidRPr="004C2A3F">
        <w:rPr>
          <w:sz w:val="24"/>
          <w:szCs w:val="24"/>
        </w:rPr>
        <w:t xml:space="preserve">In </w:t>
      </w:r>
      <w:r w:rsidRPr="004C2A3F">
        <w:rPr>
          <w:i/>
          <w:sz w:val="24"/>
          <w:szCs w:val="24"/>
        </w:rPr>
        <w:t>Nordic Journal of Aesthetics</w:t>
      </w:r>
      <w:r w:rsidR="00282AFF" w:rsidRPr="004C2A3F">
        <w:rPr>
          <w:sz w:val="24"/>
          <w:szCs w:val="24"/>
        </w:rPr>
        <w:t xml:space="preserve"> vol.27, no.55-56, [pp.</w:t>
      </w:r>
      <w:r w:rsidRPr="004C2A3F">
        <w:rPr>
          <w:sz w:val="24"/>
          <w:szCs w:val="24"/>
        </w:rPr>
        <w:t>98-115</w:t>
      </w:r>
      <w:r w:rsidR="004C2A3F">
        <w:rPr>
          <w:sz w:val="24"/>
          <w:szCs w:val="24"/>
        </w:rPr>
        <w:t>; 17 pages</w:t>
      </w:r>
      <w:r w:rsidR="00282AFF" w:rsidRPr="004C2A3F">
        <w:rPr>
          <w:sz w:val="24"/>
          <w:szCs w:val="24"/>
        </w:rPr>
        <w:t>]</w:t>
      </w:r>
      <w:r w:rsidRPr="004C2A3F">
        <w:rPr>
          <w:sz w:val="24"/>
          <w:szCs w:val="24"/>
        </w:rPr>
        <w:t xml:space="preserve"> DOI:10.7146/nja.v27i55-56.110729</w:t>
      </w:r>
      <w:r w:rsidR="00282AFF" w:rsidRPr="004C2A3F">
        <w:rPr>
          <w:sz w:val="24"/>
          <w:szCs w:val="24"/>
        </w:rPr>
        <w:t>.</w:t>
      </w:r>
    </w:p>
    <w:p w:rsidR="002B0C38" w:rsidRPr="004C2A3F" w:rsidRDefault="002B0C38" w:rsidP="00560475">
      <w:pPr>
        <w:pStyle w:val="Brdtext"/>
        <w:rPr>
          <w:sz w:val="24"/>
          <w:szCs w:val="24"/>
        </w:rPr>
      </w:pPr>
    </w:p>
    <w:p w:rsidR="002B0C38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Mankell, Henning, </w:t>
      </w:r>
      <w:r w:rsidR="001D3631" w:rsidRPr="004C2A3F">
        <w:rPr>
          <w:sz w:val="24"/>
          <w:szCs w:val="24"/>
        </w:rPr>
        <w:t>Wallander novel of choice.</w:t>
      </w:r>
      <w:r w:rsidRPr="004C2A3F">
        <w:rPr>
          <w:sz w:val="24"/>
          <w:szCs w:val="24"/>
        </w:rPr>
        <w:t xml:space="preserve"> (any edition).</w:t>
      </w: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 </w:t>
      </w: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Marklund, Anders (2019). “Foreign Influences on</w:t>
      </w:r>
      <w:r w:rsidR="002B0C38" w:rsidRPr="004C2A3F">
        <w:rPr>
          <w:sz w:val="24"/>
          <w:szCs w:val="24"/>
        </w:rPr>
        <w:t xml:space="preserve"> Nordic (Noir) Borderlands”, In</w:t>
      </w:r>
      <w:r w:rsidR="00282AFF" w:rsidRPr="004C2A3F">
        <w:rPr>
          <w:sz w:val="24"/>
          <w:szCs w:val="24"/>
        </w:rPr>
        <w:t>:</w:t>
      </w:r>
      <w:r w:rsidRPr="004C2A3F">
        <w:rPr>
          <w:sz w:val="24"/>
          <w:szCs w:val="24"/>
        </w:rPr>
        <w:t xml:space="preserve"> </w:t>
      </w:r>
      <w:r w:rsidRPr="004C2A3F">
        <w:rPr>
          <w:i/>
          <w:sz w:val="24"/>
          <w:szCs w:val="24"/>
        </w:rPr>
        <w:t>European Journal of Scandinavian Studies</w:t>
      </w:r>
      <w:r w:rsidRPr="004C2A3F">
        <w:rPr>
          <w:sz w:val="24"/>
          <w:szCs w:val="24"/>
        </w:rPr>
        <w:t xml:space="preserve">, </w:t>
      </w:r>
      <w:r w:rsidR="00282AFF" w:rsidRPr="004C2A3F">
        <w:rPr>
          <w:sz w:val="24"/>
          <w:szCs w:val="24"/>
        </w:rPr>
        <w:t>vol.49, no.1, [pp.</w:t>
      </w:r>
      <w:r w:rsidRPr="004C2A3F">
        <w:rPr>
          <w:sz w:val="24"/>
          <w:szCs w:val="24"/>
        </w:rPr>
        <w:t>178-196</w:t>
      </w:r>
      <w:r w:rsidR="004C2A3F">
        <w:rPr>
          <w:sz w:val="24"/>
          <w:szCs w:val="24"/>
        </w:rPr>
        <w:t>; 18 pages</w:t>
      </w:r>
      <w:r w:rsidR="00282AFF" w:rsidRPr="004C2A3F">
        <w:rPr>
          <w:sz w:val="24"/>
          <w:szCs w:val="24"/>
        </w:rPr>
        <w:t>]</w:t>
      </w:r>
      <w:r w:rsidRPr="004C2A3F">
        <w:rPr>
          <w:sz w:val="24"/>
          <w:szCs w:val="24"/>
        </w:rPr>
        <w:t xml:space="preserve">, ISSN 2191-9399. </w:t>
      </w:r>
    </w:p>
    <w:p w:rsidR="002B0C38" w:rsidRPr="004C2A3F" w:rsidRDefault="002B0C38" w:rsidP="00560475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Mintz, Lawrence E. </w:t>
      </w:r>
      <w:r w:rsidR="00282AFF" w:rsidRPr="004C2A3F">
        <w:rPr>
          <w:sz w:val="24"/>
          <w:szCs w:val="24"/>
        </w:rPr>
        <w:t xml:space="preserve">(2008). </w:t>
      </w:r>
      <w:r w:rsidRPr="004C2A3F">
        <w:rPr>
          <w:sz w:val="24"/>
          <w:szCs w:val="24"/>
        </w:rPr>
        <w:t>“Humor and Popular Culture”</w:t>
      </w:r>
      <w:r w:rsidR="001D3631" w:rsidRPr="004C2A3F">
        <w:rPr>
          <w:sz w:val="24"/>
          <w:szCs w:val="24"/>
        </w:rPr>
        <w:t>.</w:t>
      </w:r>
      <w:r w:rsidRPr="004C2A3F">
        <w:rPr>
          <w:sz w:val="24"/>
          <w:szCs w:val="24"/>
        </w:rPr>
        <w:t xml:space="preserve"> In</w:t>
      </w:r>
      <w:r w:rsidR="00282AFF" w:rsidRPr="004C2A3F">
        <w:rPr>
          <w:sz w:val="24"/>
          <w:szCs w:val="24"/>
        </w:rPr>
        <w:t>:</w:t>
      </w:r>
      <w:r w:rsidRPr="004C2A3F">
        <w:rPr>
          <w:sz w:val="24"/>
          <w:szCs w:val="24"/>
        </w:rPr>
        <w:t xml:space="preserve"> </w:t>
      </w:r>
      <w:r w:rsidRPr="004C2A3F">
        <w:rPr>
          <w:i/>
          <w:sz w:val="24"/>
          <w:szCs w:val="24"/>
        </w:rPr>
        <w:t>The Primer of Humor Research</w:t>
      </w:r>
      <w:r w:rsidR="001D3631" w:rsidRPr="004C2A3F">
        <w:rPr>
          <w:sz w:val="24"/>
          <w:szCs w:val="24"/>
        </w:rPr>
        <w:t xml:space="preserve">. Ed. Viktor Rasking. </w:t>
      </w:r>
      <w:r w:rsidR="00282AFF" w:rsidRPr="004C2A3F">
        <w:rPr>
          <w:sz w:val="24"/>
          <w:szCs w:val="24"/>
        </w:rPr>
        <w:t>[</w:t>
      </w:r>
      <w:r w:rsidR="001D3631" w:rsidRPr="004C2A3F">
        <w:rPr>
          <w:sz w:val="24"/>
          <w:szCs w:val="24"/>
        </w:rPr>
        <w:t>p</w:t>
      </w:r>
      <w:r w:rsidRPr="004C2A3F">
        <w:rPr>
          <w:sz w:val="24"/>
          <w:szCs w:val="24"/>
        </w:rPr>
        <w:t>p. 281-302</w:t>
      </w:r>
      <w:r w:rsidR="004C2A3F">
        <w:rPr>
          <w:sz w:val="24"/>
          <w:szCs w:val="24"/>
        </w:rPr>
        <w:t>; 21 pages</w:t>
      </w:r>
      <w:r w:rsidR="00282AFF" w:rsidRPr="004C2A3F">
        <w:rPr>
          <w:sz w:val="24"/>
          <w:szCs w:val="24"/>
        </w:rPr>
        <w:t>]</w:t>
      </w:r>
      <w:r w:rsidRPr="004C2A3F">
        <w:rPr>
          <w:sz w:val="24"/>
          <w:szCs w:val="24"/>
        </w:rPr>
        <w:t>. Berlin: De Gruyter. ISBN: 9783110186857</w:t>
      </w:r>
    </w:p>
    <w:p w:rsidR="00560475" w:rsidRPr="004C2A3F" w:rsidRDefault="00560475" w:rsidP="00560475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  <w:lang w:val="sv-SE"/>
        </w:rPr>
      </w:pPr>
      <w:r w:rsidRPr="004C2A3F">
        <w:rPr>
          <w:sz w:val="24"/>
          <w:szCs w:val="24"/>
        </w:rPr>
        <w:t xml:space="preserve">Oring, Elliott (2008). ”Humor in Anthropology and Folklore”. In </w:t>
      </w:r>
      <w:r w:rsidRPr="004C2A3F">
        <w:rPr>
          <w:i/>
          <w:sz w:val="24"/>
          <w:szCs w:val="24"/>
        </w:rPr>
        <w:t>The Primer of Humor Research</w:t>
      </w:r>
      <w:r w:rsidRPr="004C2A3F">
        <w:rPr>
          <w:sz w:val="24"/>
          <w:szCs w:val="24"/>
        </w:rPr>
        <w:t xml:space="preserve">. </w:t>
      </w:r>
      <w:r w:rsidR="001D3631" w:rsidRPr="004C2A3F">
        <w:rPr>
          <w:sz w:val="24"/>
          <w:szCs w:val="24"/>
          <w:lang w:val="sv-SE"/>
        </w:rPr>
        <w:t xml:space="preserve">Ed. Viktor Rasking. </w:t>
      </w:r>
      <w:r w:rsidR="00282AFF" w:rsidRPr="004C2A3F">
        <w:rPr>
          <w:sz w:val="24"/>
          <w:szCs w:val="24"/>
          <w:lang w:val="sv-SE"/>
        </w:rPr>
        <w:t>[</w:t>
      </w:r>
      <w:r w:rsidR="001D3631" w:rsidRPr="004C2A3F">
        <w:rPr>
          <w:sz w:val="24"/>
          <w:szCs w:val="24"/>
          <w:lang w:val="sv-SE"/>
        </w:rPr>
        <w:t>p</w:t>
      </w:r>
      <w:r w:rsidRPr="004C2A3F">
        <w:rPr>
          <w:sz w:val="24"/>
          <w:szCs w:val="24"/>
          <w:lang w:val="sv-SE"/>
        </w:rPr>
        <w:t>p. 183-210</w:t>
      </w:r>
      <w:r w:rsidR="004C2A3F">
        <w:rPr>
          <w:sz w:val="24"/>
          <w:szCs w:val="24"/>
          <w:lang w:val="sv-SE"/>
        </w:rPr>
        <w:t>; 27 pages</w:t>
      </w:r>
      <w:r w:rsidR="00282AFF" w:rsidRPr="004C2A3F">
        <w:rPr>
          <w:sz w:val="24"/>
          <w:szCs w:val="24"/>
          <w:lang w:val="sv-SE"/>
        </w:rPr>
        <w:t>]</w:t>
      </w:r>
      <w:r w:rsidR="004C2A3F">
        <w:rPr>
          <w:sz w:val="24"/>
          <w:szCs w:val="24"/>
          <w:lang w:val="sv-SE"/>
        </w:rPr>
        <w:t xml:space="preserve"> Berlin</w:t>
      </w:r>
      <w:r w:rsidRPr="004C2A3F">
        <w:rPr>
          <w:sz w:val="24"/>
          <w:szCs w:val="24"/>
          <w:lang w:val="sv-SE"/>
        </w:rPr>
        <w:t>: De Gruyter. ISBN: 9783110186857</w:t>
      </w:r>
    </w:p>
    <w:p w:rsidR="00560475" w:rsidRPr="004C2A3F" w:rsidRDefault="00560475" w:rsidP="00560475">
      <w:pPr>
        <w:pStyle w:val="Brdtext"/>
        <w:rPr>
          <w:sz w:val="24"/>
          <w:szCs w:val="24"/>
          <w:lang w:val="sv-SE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  <w:lang w:val="sv-SE"/>
        </w:rPr>
        <w:t xml:space="preserve">O’Sea, Noel. 2010. </w:t>
      </w:r>
      <w:r w:rsidRPr="004C2A3F">
        <w:rPr>
          <w:sz w:val="24"/>
          <w:szCs w:val="24"/>
        </w:rPr>
        <w:t>“'Something genuinely Norwegian': cultural identity under the influence of American cinema in the found footage aesthetic of Trolljegeren/Trollhunter”</w:t>
      </w:r>
      <w:r w:rsidR="001D3631" w:rsidRPr="004C2A3F">
        <w:rPr>
          <w:sz w:val="24"/>
          <w:szCs w:val="24"/>
        </w:rPr>
        <w:t>.</w:t>
      </w:r>
      <w:r w:rsidRPr="004C2A3F">
        <w:rPr>
          <w:sz w:val="24"/>
          <w:szCs w:val="24"/>
        </w:rPr>
        <w:t xml:space="preserve"> </w:t>
      </w:r>
      <w:r w:rsidR="002B0C38" w:rsidRPr="004C2A3F">
        <w:rPr>
          <w:sz w:val="24"/>
          <w:szCs w:val="24"/>
        </w:rPr>
        <w:t xml:space="preserve">In </w:t>
      </w:r>
      <w:r w:rsidRPr="004C2A3F">
        <w:rPr>
          <w:i/>
          <w:sz w:val="24"/>
          <w:szCs w:val="24"/>
        </w:rPr>
        <w:t xml:space="preserve">Studies in European Cinema, </w:t>
      </w:r>
      <w:r w:rsidR="00282AFF" w:rsidRPr="004C2A3F">
        <w:rPr>
          <w:sz w:val="24"/>
          <w:szCs w:val="24"/>
        </w:rPr>
        <w:t>vol</w:t>
      </w:r>
      <w:r w:rsidRPr="004C2A3F">
        <w:rPr>
          <w:sz w:val="24"/>
          <w:szCs w:val="24"/>
        </w:rPr>
        <w:t xml:space="preserve">. 14, </w:t>
      </w:r>
      <w:r w:rsidR="00282AFF" w:rsidRPr="004C2A3F">
        <w:rPr>
          <w:sz w:val="24"/>
          <w:szCs w:val="24"/>
        </w:rPr>
        <w:t>no.</w:t>
      </w:r>
      <w:r w:rsidRPr="004C2A3F">
        <w:rPr>
          <w:sz w:val="24"/>
          <w:szCs w:val="24"/>
        </w:rPr>
        <w:t xml:space="preserve">1, </w:t>
      </w:r>
      <w:r w:rsidR="00282AFF" w:rsidRPr="004C2A3F">
        <w:rPr>
          <w:sz w:val="24"/>
          <w:szCs w:val="24"/>
        </w:rPr>
        <w:t>[</w:t>
      </w:r>
      <w:r w:rsidRPr="004C2A3F">
        <w:rPr>
          <w:sz w:val="24"/>
          <w:szCs w:val="24"/>
        </w:rPr>
        <w:t>pp. 33-47</w:t>
      </w:r>
      <w:r w:rsidR="004C2A3F">
        <w:rPr>
          <w:sz w:val="24"/>
          <w:szCs w:val="24"/>
        </w:rPr>
        <w:t>; 14 pages</w:t>
      </w:r>
      <w:r w:rsidR="00282AFF" w:rsidRPr="004C2A3F">
        <w:rPr>
          <w:sz w:val="24"/>
          <w:szCs w:val="24"/>
        </w:rPr>
        <w:t>]</w:t>
      </w:r>
      <w:r w:rsidR="001D3631" w:rsidRPr="004C2A3F">
        <w:rPr>
          <w:sz w:val="24"/>
          <w:szCs w:val="24"/>
        </w:rPr>
        <w:t>.</w:t>
      </w:r>
      <w:r w:rsidRPr="004C2A3F">
        <w:rPr>
          <w:sz w:val="24"/>
          <w:szCs w:val="24"/>
        </w:rPr>
        <w:t xml:space="preserve"> </w:t>
      </w:r>
    </w:p>
    <w:p w:rsidR="002B0C38" w:rsidRPr="004C2A3F" w:rsidRDefault="002B0C38" w:rsidP="00560475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 xml:space="preserve">Perreti, Daniel (2016). “Comics as Folklore”. In </w:t>
      </w:r>
      <w:r w:rsidR="002B0C38" w:rsidRPr="004C2A3F">
        <w:rPr>
          <w:sz w:val="24"/>
          <w:szCs w:val="24"/>
        </w:rPr>
        <w:t xml:space="preserve">ed. Michael Dylan Foster. </w:t>
      </w:r>
      <w:r w:rsidRPr="004C2A3F">
        <w:rPr>
          <w:i/>
          <w:sz w:val="24"/>
          <w:szCs w:val="24"/>
        </w:rPr>
        <w:t>The Folkloresque</w:t>
      </w:r>
      <w:r w:rsidRPr="004C2A3F">
        <w:rPr>
          <w:sz w:val="24"/>
          <w:szCs w:val="24"/>
        </w:rPr>
        <w:t xml:space="preserve">. </w:t>
      </w:r>
      <w:r w:rsidRPr="004C2A3F">
        <w:rPr>
          <w:i/>
          <w:sz w:val="24"/>
          <w:szCs w:val="24"/>
        </w:rPr>
        <w:t>Reframing Folklore in The Popular Culture World</w:t>
      </w:r>
      <w:r w:rsidR="004C2A3F">
        <w:rPr>
          <w:sz w:val="24"/>
          <w:szCs w:val="24"/>
        </w:rPr>
        <w:t xml:space="preserve">. </w:t>
      </w:r>
      <w:r w:rsidR="004C2A3F" w:rsidRPr="004C2A3F">
        <w:rPr>
          <w:sz w:val="24"/>
          <w:szCs w:val="24"/>
        </w:rPr>
        <w:t>[</w:t>
      </w:r>
      <w:r w:rsidR="004C2A3F">
        <w:rPr>
          <w:sz w:val="24"/>
          <w:szCs w:val="24"/>
        </w:rPr>
        <w:t>pp. 104-123; 19 pages</w:t>
      </w:r>
      <w:r w:rsidR="004C2A3F" w:rsidRPr="004C2A3F">
        <w:rPr>
          <w:sz w:val="24"/>
          <w:szCs w:val="24"/>
        </w:rPr>
        <w:t>]</w:t>
      </w:r>
      <w:r w:rsidR="004C2A3F">
        <w:rPr>
          <w:sz w:val="24"/>
          <w:szCs w:val="24"/>
        </w:rPr>
        <w:t xml:space="preserve"> </w:t>
      </w:r>
      <w:r w:rsidRPr="004C2A3F">
        <w:rPr>
          <w:sz w:val="24"/>
          <w:szCs w:val="24"/>
        </w:rPr>
        <w:t xml:space="preserve">ISBN: 978-1-60732-418-8. </w:t>
      </w:r>
      <w:r w:rsidR="001D3631" w:rsidRPr="004C2A3F">
        <w:rPr>
          <w:sz w:val="24"/>
          <w:szCs w:val="24"/>
        </w:rPr>
        <w:t>(Will be available on Canvas)</w:t>
      </w:r>
    </w:p>
    <w:p w:rsidR="00560475" w:rsidRPr="004C2A3F" w:rsidRDefault="00560475" w:rsidP="00560475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Radmann, Aage. “Hit and tell: Swedish hooligan narratives”</w:t>
      </w:r>
      <w:r w:rsidR="001D3631" w:rsidRPr="004C2A3F">
        <w:rPr>
          <w:sz w:val="24"/>
          <w:szCs w:val="24"/>
        </w:rPr>
        <w:t>.</w:t>
      </w:r>
      <w:r w:rsidRPr="004C2A3F">
        <w:rPr>
          <w:sz w:val="24"/>
          <w:szCs w:val="24"/>
        </w:rPr>
        <w:t xml:space="preserve"> In</w:t>
      </w:r>
      <w:r w:rsidR="00282AFF" w:rsidRPr="004C2A3F">
        <w:rPr>
          <w:sz w:val="24"/>
          <w:szCs w:val="24"/>
        </w:rPr>
        <w:t>:</w:t>
      </w:r>
      <w:r w:rsidRPr="004C2A3F">
        <w:rPr>
          <w:sz w:val="24"/>
          <w:szCs w:val="24"/>
        </w:rPr>
        <w:t xml:space="preserve"> </w:t>
      </w:r>
      <w:r w:rsidRPr="004C2A3F">
        <w:rPr>
          <w:i/>
          <w:sz w:val="24"/>
          <w:szCs w:val="24"/>
        </w:rPr>
        <w:t>Sport in Society</w:t>
      </w:r>
      <w:r w:rsidR="00282AFF" w:rsidRPr="004C2A3F">
        <w:rPr>
          <w:sz w:val="24"/>
          <w:szCs w:val="24"/>
        </w:rPr>
        <w:t>, 18, 2,</w:t>
      </w:r>
      <w:r w:rsidR="001D3631" w:rsidRPr="004C2A3F">
        <w:rPr>
          <w:sz w:val="24"/>
          <w:szCs w:val="24"/>
        </w:rPr>
        <w:t xml:space="preserve"> </w:t>
      </w:r>
      <w:r w:rsidR="00282AFF" w:rsidRPr="004C2A3F">
        <w:rPr>
          <w:sz w:val="24"/>
          <w:szCs w:val="24"/>
        </w:rPr>
        <w:t>[</w:t>
      </w:r>
      <w:r w:rsidR="001D3631" w:rsidRPr="004C2A3F">
        <w:rPr>
          <w:sz w:val="24"/>
          <w:szCs w:val="24"/>
        </w:rPr>
        <w:t>pp.</w:t>
      </w:r>
      <w:r w:rsidRPr="004C2A3F">
        <w:rPr>
          <w:sz w:val="24"/>
          <w:szCs w:val="24"/>
        </w:rPr>
        <w:t>202-218</w:t>
      </w:r>
      <w:r w:rsidR="004C2A3F">
        <w:rPr>
          <w:sz w:val="24"/>
          <w:szCs w:val="24"/>
        </w:rPr>
        <w:t>; 16 pages</w:t>
      </w:r>
      <w:r w:rsidR="00282AFF" w:rsidRPr="004C2A3F">
        <w:rPr>
          <w:sz w:val="24"/>
          <w:szCs w:val="24"/>
        </w:rPr>
        <w:t>]</w:t>
      </w:r>
      <w:r w:rsidR="002B0C38" w:rsidRPr="004C2A3F">
        <w:rPr>
          <w:sz w:val="24"/>
          <w:szCs w:val="24"/>
        </w:rPr>
        <w:t xml:space="preserve">. </w:t>
      </w:r>
      <w:r w:rsidRPr="004C2A3F">
        <w:rPr>
          <w:sz w:val="24"/>
          <w:szCs w:val="24"/>
        </w:rPr>
        <w:t xml:space="preserve">Available at: </w:t>
      </w:r>
    </w:p>
    <w:p w:rsidR="00560475" w:rsidRPr="004C2A3F" w:rsidRDefault="0018399D" w:rsidP="00560475">
      <w:pPr>
        <w:pStyle w:val="Brdtext"/>
        <w:rPr>
          <w:sz w:val="24"/>
          <w:szCs w:val="24"/>
        </w:rPr>
      </w:pPr>
      <w:hyperlink r:id="rId20" w:history="1">
        <w:r w:rsidR="002B0C38" w:rsidRPr="004C2A3F">
          <w:rPr>
            <w:rStyle w:val="Hyperlnk"/>
            <w:sz w:val="24"/>
            <w:szCs w:val="24"/>
          </w:rPr>
          <w:t>https://www.tandfonline.com/doi/abs/10.1080/17430437.2013.854476</w:t>
        </w:r>
      </w:hyperlink>
      <w:r w:rsidR="002B0C38" w:rsidRPr="004C2A3F">
        <w:rPr>
          <w:sz w:val="24"/>
          <w:szCs w:val="24"/>
        </w:rPr>
        <w:t xml:space="preserve"> </w:t>
      </w:r>
    </w:p>
    <w:p w:rsidR="001F4908" w:rsidRPr="004C2A3F" w:rsidRDefault="001F4908" w:rsidP="00560475">
      <w:pPr>
        <w:pStyle w:val="Brdtext"/>
        <w:rPr>
          <w:sz w:val="24"/>
          <w:szCs w:val="24"/>
        </w:rPr>
      </w:pPr>
    </w:p>
    <w:p w:rsidR="001F4908" w:rsidRPr="004C2A3F" w:rsidRDefault="001F4908" w:rsidP="001F4908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Storey, John. (2015). “What is culture?”. In: Cultural Theory and Popular Culture : An Introduction, Routledge, [pp. 1-17</w:t>
      </w:r>
      <w:r w:rsidR="004C2A3F">
        <w:rPr>
          <w:sz w:val="24"/>
          <w:szCs w:val="24"/>
        </w:rPr>
        <w:t>; 16 pages</w:t>
      </w:r>
      <w:r w:rsidRPr="004C2A3F">
        <w:rPr>
          <w:sz w:val="24"/>
          <w:szCs w:val="24"/>
        </w:rPr>
        <w:t xml:space="preserve">], </w:t>
      </w:r>
    </w:p>
    <w:p w:rsidR="001F4908" w:rsidRPr="004C2A3F" w:rsidRDefault="001F4908" w:rsidP="001F4908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eBook ISBN 9781317591245.</w:t>
      </w:r>
    </w:p>
    <w:p w:rsidR="001F4908" w:rsidRPr="004C2A3F" w:rsidRDefault="001F4908" w:rsidP="001F4908">
      <w:pPr>
        <w:pStyle w:val="Brdtext"/>
        <w:rPr>
          <w:sz w:val="24"/>
          <w:szCs w:val="24"/>
        </w:rPr>
      </w:pPr>
    </w:p>
    <w:p w:rsidR="001F4908" w:rsidRPr="004C2A3F" w:rsidRDefault="001F4908" w:rsidP="001F4908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Storey, John. (2015). “The materiality of popular culture”. In: Cultural Theory and Popular Culture : An Introduction, Routledge, [pp. 225-238</w:t>
      </w:r>
      <w:r w:rsidR="00FF5B03">
        <w:rPr>
          <w:sz w:val="24"/>
          <w:szCs w:val="24"/>
        </w:rPr>
        <w:t>; 13 pages</w:t>
      </w:r>
      <w:r w:rsidRPr="004C2A3F">
        <w:rPr>
          <w:sz w:val="24"/>
          <w:szCs w:val="24"/>
        </w:rPr>
        <w:t>],  eBook ISBN 9781317591245.</w:t>
      </w:r>
    </w:p>
    <w:p w:rsidR="001F4908" w:rsidRPr="004C2A3F" w:rsidRDefault="001F4908" w:rsidP="001F4908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</w:p>
    <w:p w:rsidR="00A86A09" w:rsidRPr="004C2A3F" w:rsidRDefault="00FF5B03" w:rsidP="00A86A09">
      <w:pPr>
        <w:pStyle w:val="Brdtext"/>
        <w:rPr>
          <w:sz w:val="24"/>
          <w:szCs w:val="24"/>
        </w:rPr>
      </w:pPr>
      <w:r>
        <w:rPr>
          <w:sz w:val="24"/>
          <w:szCs w:val="24"/>
        </w:rPr>
        <w:t>Total of pages approximately 500</w:t>
      </w:r>
      <w:r w:rsidR="00A86A09" w:rsidRPr="004C2A3F">
        <w:rPr>
          <w:sz w:val="24"/>
          <w:szCs w:val="24"/>
        </w:rPr>
        <w:t xml:space="preserve">p </w:t>
      </w:r>
      <w:r>
        <w:rPr>
          <w:sz w:val="24"/>
          <w:szCs w:val="24"/>
        </w:rPr>
        <w:t>+ novels and fairy tales about 200p</w:t>
      </w:r>
    </w:p>
    <w:p w:rsidR="00A86A09" w:rsidRPr="004C2A3F" w:rsidRDefault="00A86A09" w:rsidP="00A86A09">
      <w:pPr>
        <w:pStyle w:val="Brdtext"/>
        <w:rPr>
          <w:sz w:val="24"/>
          <w:szCs w:val="24"/>
        </w:rPr>
      </w:pPr>
      <w:r w:rsidRPr="004C2A3F">
        <w:rPr>
          <w:sz w:val="24"/>
          <w:szCs w:val="24"/>
        </w:rPr>
        <w:t>Note: short additional texts can be introduced.</w:t>
      </w:r>
    </w:p>
    <w:p w:rsidR="00560475" w:rsidRPr="004C2A3F" w:rsidRDefault="00560475" w:rsidP="00560475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</w:p>
    <w:p w:rsidR="000F092B" w:rsidRPr="004C2A3F" w:rsidRDefault="000F092B" w:rsidP="00560475">
      <w:pPr>
        <w:pStyle w:val="Brdtext"/>
        <w:rPr>
          <w:sz w:val="24"/>
          <w:szCs w:val="24"/>
        </w:rPr>
      </w:pPr>
    </w:p>
    <w:p w:rsidR="00560475" w:rsidRPr="004C2A3F" w:rsidRDefault="00560475" w:rsidP="00560475">
      <w:pPr>
        <w:pStyle w:val="Brdtext"/>
        <w:rPr>
          <w:sz w:val="24"/>
          <w:szCs w:val="24"/>
        </w:rPr>
      </w:pPr>
    </w:p>
    <w:p w:rsidR="00FE479C" w:rsidRPr="004C2A3F" w:rsidRDefault="0018399D">
      <w:pPr>
        <w:rPr>
          <w:rFonts w:ascii="Times New Roman" w:hAnsi="Times New Roman"/>
          <w:sz w:val="24"/>
          <w:szCs w:val="24"/>
        </w:rPr>
      </w:pPr>
    </w:p>
    <w:sectPr w:rsidR="00FE479C" w:rsidRPr="004C2A3F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9D" w:rsidRDefault="0018399D">
      <w:pPr>
        <w:spacing w:line="240" w:lineRule="auto"/>
      </w:pPr>
      <w:r>
        <w:separator/>
      </w:r>
    </w:p>
  </w:endnote>
  <w:endnote w:type="continuationSeparator" w:id="0">
    <w:p w:rsidR="0018399D" w:rsidRDefault="00183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602E6C" w:rsidRDefault="0018399D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9D" w:rsidRDefault="0018399D">
      <w:pPr>
        <w:spacing w:line="240" w:lineRule="auto"/>
      </w:pPr>
      <w:r>
        <w:separator/>
      </w:r>
    </w:p>
  </w:footnote>
  <w:footnote w:type="continuationSeparator" w:id="0">
    <w:p w:rsidR="0018399D" w:rsidRDefault="00183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:rsidR="00C12C99" w:rsidRDefault="001D363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:rsidR="00C12C99" w:rsidRDefault="0018399D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3C407E" w:rsidRDefault="0018399D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1D3631" w:rsidRPr="003C407E">
          <w:rPr>
            <w:sz w:val="22"/>
            <w:szCs w:val="22"/>
          </w:rPr>
          <w:t xml:space="preserve">Sida </w:t>
        </w:r>
        <w:r w:rsidR="001D3631" w:rsidRPr="003C407E">
          <w:rPr>
            <w:sz w:val="22"/>
            <w:szCs w:val="22"/>
          </w:rPr>
          <w:fldChar w:fldCharType="begin"/>
        </w:r>
        <w:r w:rsidR="001D3631" w:rsidRPr="003C407E">
          <w:rPr>
            <w:sz w:val="22"/>
            <w:szCs w:val="22"/>
          </w:rPr>
          <w:instrText>PAGE   \* MERGEFORMAT</w:instrText>
        </w:r>
        <w:r w:rsidR="001D3631" w:rsidRPr="003C407E">
          <w:rPr>
            <w:sz w:val="22"/>
            <w:szCs w:val="22"/>
          </w:rPr>
          <w:fldChar w:fldCharType="separate"/>
        </w:r>
        <w:r w:rsidR="00D14E7E" w:rsidRPr="00D14E7E">
          <w:rPr>
            <w:noProof/>
            <w:sz w:val="22"/>
            <w:szCs w:val="22"/>
            <w:lang w:val="sv-SE"/>
          </w:rPr>
          <w:t>3</w:t>
        </w:r>
        <w:r w:rsidR="001D3631" w:rsidRPr="003C407E">
          <w:rPr>
            <w:sz w:val="22"/>
            <w:szCs w:val="22"/>
          </w:rPr>
          <w:fldChar w:fldCharType="end"/>
        </w:r>
      </w:sdtContent>
    </w:sdt>
    <w:r w:rsidR="001D3631" w:rsidRPr="003C407E">
      <w:rPr>
        <w:sz w:val="22"/>
        <w:szCs w:val="22"/>
      </w:rPr>
      <w:t xml:space="preserve"> av </w:t>
    </w:r>
    <w:r w:rsidR="001D3631" w:rsidRPr="003C407E">
      <w:rPr>
        <w:sz w:val="22"/>
        <w:szCs w:val="22"/>
      </w:rPr>
      <w:fldChar w:fldCharType="begin"/>
    </w:r>
    <w:r w:rsidR="001D3631" w:rsidRPr="003C407E">
      <w:rPr>
        <w:sz w:val="22"/>
        <w:szCs w:val="22"/>
      </w:rPr>
      <w:instrText xml:space="preserve"> NUMPAGES  \* MERGEFORMAT </w:instrText>
    </w:r>
    <w:r w:rsidR="001D3631" w:rsidRPr="003C407E">
      <w:rPr>
        <w:sz w:val="22"/>
        <w:szCs w:val="22"/>
      </w:rPr>
      <w:fldChar w:fldCharType="separate"/>
    </w:r>
    <w:r w:rsidR="00D14E7E">
      <w:rPr>
        <w:noProof/>
        <w:sz w:val="22"/>
        <w:szCs w:val="22"/>
      </w:rPr>
      <w:t>4</w:t>
    </w:r>
    <w:r w:rsidR="001D3631" w:rsidRPr="003C407E">
      <w:rPr>
        <w:noProof/>
        <w:sz w:val="22"/>
        <w:szCs w:val="22"/>
      </w:rPr>
      <w:fldChar w:fldCharType="end"/>
    </w:r>
  </w:p>
  <w:p w:rsidR="00C12C99" w:rsidRDefault="0018399D">
    <w:pPr>
      <w:pStyle w:val="Sidhuvud"/>
      <w:ind w:left="0"/>
    </w:pPr>
  </w:p>
  <w:p w:rsidR="00E84BC7" w:rsidRDefault="0018399D">
    <w:pPr>
      <w:pStyle w:val="Sidhuvud"/>
      <w:ind w:left="0"/>
    </w:pPr>
  </w:p>
  <w:p w:rsidR="00E84BC7" w:rsidRDefault="0018399D">
    <w:pPr>
      <w:pStyle w:val="Sidhuvud"/>
      <w:ind w:left="0"/>
    </w:pPr>
  </w:p>
  <w:p w:rsidR="00E84BC7" w:rsidRDefault="0018399D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3C407E" w:rsidRDefault="001D3631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3E3C2EF5" wp14:editId="25E25156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07E">
      <w:rPr>
        <w:sz w:val="22"/>
        <w:szCs w:val="22"/>
      </w:rPr>
      <w:t xml:space="preserve">Sida 1 av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="0018399D">
      <w:rPr>
        <w:noProof/>
        <w:sz w:val="22"/>
        <w:szCs w:val="22"/>
      </w:rPr>
      <w:t>1</w:t>
    </w:r>
    <w:r w:rsidRPr="003C407E">
      <w:rPr>
        <w:noProof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75"/>
    <w:rsid w:val="000F092B"/>
    <w:rsid w:val="00142DE4"/>
    <w:rsid w:val="0018399D"/>
    <w:rsid w:val="00193277"/>
    <w:rsid w:val="001A22E4"/>
    <w:rsid w:val="001D3631"/>
    <w:rsid w:val="001F4908"/>
    <w:rsid w:val="00282AFF"/>
    <w:rsid w:val="002B0C38"/>
    <w:rsid w:val="003E669A"/>
    <w:rsid w:val="00400BA6"/>
    <w:rsid w:val="004C2A3F"/>
    <w:rsid w:val="00527B42"/>
    <w:rsid w:val="00560475"/>
    <w:rsid w:val="005E51F5"/>
    <w:rsid w:val="00735EF7"/>
    <w:rsid w:val="008731E8"/>
    <w:rsid w:val="00897CA1"/>
    <w:rsid w:val="0091618E"/>
    <w:rsid w:val="00A86A09"/>
    <w:rsid w:val="00CD779E"/>
    <w:rsid w:val="00D14E7E"/>
    <w:rsid w:val="00ED23E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411C"/>
  <w15:chartTrackingRefBased/>
  <w15:docId w15:val="{7AA9038D-D24A-4193-B904-95221EEC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0475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Rubrik1">
    <w:name w:val="heading 1"/>
    <w:basedOn w:val="Normal"/>
    <w:next w:val="Brdtext"/>
    <w:link w:val="Rubrik1Char"/>
    <w:qFormat/>
    <w:rsid w:val="00560475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B0C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60475"/>
    <w:rPr>
      <w:rFonts w:ascii="Arial" w:eastAsia="Times New Roman" w:hAnsi="Arial" w:cs="Times New Roman"/>
      <w:b/>
      <w:sz w:val="36"/>
      <w:szCs w:val="20"/>
      <w:lang w:val="en-GB" w:eastAsia="sv-SE"/>
    </w:rPr>
  </w:style>
  <w:style w:type="paragraph" w:styleId="Sidfot">
    <w:name w:val="footer"/>
    <w:basedOn w:val="Normal"/>
    <w:link w:val="SidfotChar"/>
    <w:rsid w:val="00560475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rsid w:val="00560475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560475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6047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560475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560475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560475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560475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paragraph" w:styleId="Normalwebb">
    <w:name w:val="Normal (Web)"/>
    <w:basedOn w:val="Normal"/>
    <w:uiPriority w:val="99"/>
    <w:semiHidden/>
    <w:unhideWhenUsed/>
    <w:rsid w:val="00560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Betoning">
    <w:name w:val="Emphasis"/>
    <w:basedOn w:val="Standardstycketeckensnitt"/>
    <w:uiPriority w:val="20"/>
    <w:qFormat/>
    <w:rsid w:val="00560475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560475"/>
    <w:rPr>
      <w:color w:val="954F72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B0C38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andfonline.com/doi/full/10.1080/17430437.2020.1696520" TargetMode="External"/><Relationship Id="rId18" Type="http://schemas.openxmlformats.org/officeDocument/2006/relationships/hyperlink" Target="https://journals.sagepub.com/doi/10.1177/101269022091241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kultur.lu.se" TargetMode="External"/><Relationship Id="rId12" Type="http://schemas.openxmlformats.org/officeDocument/2006/relationships/hyperlink" Target="http://www.andersen.sdu.dk/vaerk/hersholt/index_e.html" TargetMode="External"/><Relationship Id="rId17" Type="http://schemas.openxmlformats.org/officeDocument/2006/relationships/hyperlink" Target="https://escholarship.org/uc/item/4fb4b5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16/j.emospa.2018.12.004" TargetMode="External"/><Relationship Id="rId20" Type="http://schemas.openxmlformats.org/officeDocument/2006/relationships/hyperlink" Target="https://www.tandfonline.com/doi/abs/10.1080/17430437.2013.85447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ltur.lu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doi-org.ludwig.lub.lu.se/10.4337/9781788974325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doi.org/10.1002/9781118475300.ch15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www.tandfonline.com/doi/abs/10.1080/17430437.2017.1389015?journalCode=fcss20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1105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Löfgren</dc:creator>
  <cp:keywords/>
  <dc:description/>
  <cp:lastModifiedBy>Katarzyna Herd</cp:lastModifiedBy>
  <cp:revision>5</cp:revision>
  <dcterms:created xsi:type="dcterms:W3CDTF">2021-12-01T15:22:00Z</dcterms:created>
  <dcterms:modified xsi:type="dcterms:W3CDTF">2022-08-25T16:25:00Z</dcterms:modified>
</cp:coreProperties>
</file>